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bookmarkStart w:id="1" w:name="_GoBack"/>
      <w:r>
        <w:rPr>
          <w:rFonts w:hint="eastAsia" w:ascii="方正小标宋简体" w:eastAsia="方正小标宋简体"/>
          <w:sz w:val="44"/>
          <w:szCs w:val="44"/>
        </w:rPr>
        <w:t>市</w:t>
      </w:r>
      <w:r>
        <w:rPr>
          <w:rFonts w:hint="eastAsia" w:ascii="方正小标宋简体" w:eastAsia="方正小标宋简体"/>
          <w:sz w:val="44"/>
          <w:szCs w:val="44"/>
          <w:lang w:eastAsia="zh-CN"/>
        </w:rPr>
        <w:t>六</w:t>
      </w:r>
      <w:r>
        <w:rPr>
          <w:rFonts w:hint="eastAsia" w:ascii="方正小标宋简体" w:eastAsia="方正小标宋简体"/>
          <w:sz w:val="44"/>
          <w:szCs w:val="44"/>
        </w:rPr>
        <w:t>届</w:t>
      </w:r>
      <w:r>
        <w:rPr>
          <w:rFonts w:hint="eastAsia" w:ascii="方正小标宋简体" w:eastAsia="方正小标宋简体"/>
          <w:sz w:val="44"/>
          <w:szCs w:val="44"/>
          <w:lang w:eastAsia="zh-CN"/>
        </w:rPr>
        <w:t>人大二</w:t>
      </w:r>
      <w:r>
        <w:rPr>
          <w:rFonts w:hint="eastAsia" w:ascii="方正小标宋简体" w:eastAsia="方正小标宋简体"/>
          <w:sz w:val="44"/>
          <w:szCs w:val="44"/>
        </w:rPr>
        <w:t>次会议</w:t>
      </w:r>
      <w:r>
        <w:rPr>
          <w:rFonts w:hint="eastAsia" w:ascii="方正小标宋简体" w:eastAsia="方正小标宋简体"/>
          <w:sz w:val="44"/>
          <w:szCs w:val="44"/>
          <w:lang w:eastAsia="zh-CN"/>
        </w:rPr>
        <w:t>建议</w:t>
      </w:r>
      <w:r>
        <w:rPr>
          <w:rFonts w:hint="eastAsia" w:ascii="方正小标宋简体" w:eastAsia="方正小标宋简体"/>
          <w:sz w:val="44"/>
          <w:szCs w:val="44"/>
        </w:rPr>
        <w:t>办理结果清单</w:t>
      </w:r>
    </w:p>
    <w:bookmarkEnd w:id="1"/>
    <w:p>
      <w:pPr>
        <w:jc w:val="left"/>
        <w:rPr>
          <w:rFonts w:hint="eastAsia" w:ascii="仿宋_GB2312" w:eastAsia="仿宋_GB2312"/>
          <w:sz w:val="32"/>
          <w:szCs w:val="32"/>
          <w:lang w:eastAsia="zh-CN"/>
        </w:rPr>
      </w:pPr>
      <w:r>
        <w:rPr>
          <w:rFonts w:hint="eastAsia" w:ascii="仿宋_GB2312" w:eastAsia="仿宋_GB2312"/>
          <w:sz w:val="32"/>
          <w:szCs w:val="32"/>
        </w:rPr>
        <w:t>办理单位：</w:t>
      </w:r>
      <w:r>
        <w:rPr>
          <w:rFonts w:hint="eastAsia" w:ascii="仿宋_GB2312" w:eastAsia="仿宋_GB2312"/>
          <w:sz w:val="32"/>
          <w:szCs w:val="32"/>
          <w:lang w:eastAsia="zh-CN"/>
        </w:rPr>
        <w:t>永州市自然资源和规划局</w:t>
      </w:r>
    </w:p>
    <w:tbl>
      <w:tblPr>
        <w:tblStyle w:val="4"/>
        <w:tblW w:w="14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2047"/>
        <w:gridCol w:w="3380"/>
        <w:gridCol w:w="3661"/>
        <w:gridCol w:w="4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538"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建议</w:t>
            </w:r>
            <w:r>
              <w:rPr>
                <w:rFonts w:hint="default" w:ascii="Times New Roman" w:hAnsi="Times New Roman" w:eastAsia="黑体" w:cs="Times New Roman"/>
                <w:sz w:val="28"/>
                <w:szCs w:val="28"/>
              </w:rPr>
              <w:t>编号</w:t>
            </w:r>
          </w:p>
        </w:tc>
        <w:tc>
          <w:tcPr>
            <w:tcW w:w="2047"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建议</w:t>
            </w:r>
            <w:r>
              <w:rPr>
                <w:rFonts w:hint="default" w:ascii="Times New Roman" w:hAnsi="Times New Roman" w:eastAsia="黑体" w:cs="Times New Roman"/>
                <w:sz w:val="28"/>
                <w:szCs w:val="28"/>
              </w:rPr>
              <w:t>标题</w:t>
            </w:r>
          </w:p>
        </w:tc>
        <w:tc>
          <w:tcPr>
            <w:tcW w:w="338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建议</w:t>
            </w:r>
            <w:r>
              <w:rPr>
                <w:rFonts w:hint="default" w:ascii="Times New Roman" w:hAnsi="Times New Roman" w:eastAsia="黑体" w:cs="Times New Roman"/>
                <w:sz w:val="28"/>
                <w:szCs w:val="28"/>
              </w:rPr>
              <w:t>所提</w:t>
            </w:r>
            <w:r>
              <w:rPr>
                <w:rFonts w:hint="default" w:ascii="Times New Roman" w:hAnsi="Times New Roman" w:eastAsia="黑体" w:cs="Times New Roman"/>
                <w:sz w:val="28"/>
                <w:szCs w:val="28"/>
                <w:lang w:eastAsia="zh-CN"/>
              </w:rPr>
              <w:t>内容</w:t>
            </w:r>
          </w:p>
        </w:tc>
        <w:tc>
          <w:tcPr>
            <w:tcW w:w="366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已完成事项</w:t>
            </w:r>
          </w:p>
        </w:tc>
        <w:tc>
          <w:tcPr>
            <w:tcW w:w="4365"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推动的工作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5" w:hRule="atLeast"/>
          <w:jc w:val="center"/>
        </w:trPr>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1082</w:t>
            </w:r>
          </w:p>
        </w:tc>
        <w:tc>
          <w:tcPr>
            <w:tcW w:w="204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关于进一步规范土地储备管理工作的建议</w:t>
            </w:r>
          </w:p>
        </w:tc>
        <w:tc>
          <w:tcPr>
            <w:tcW w:w="338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建立好土地储备制度</w:t>
            </w:r>
          </w:p>
        </w:tc>
        <w:tc>
          <w:tcPr>
            <w:tcW w:w="366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市政府已研究印发《永州市中心城区土地储备管理办法》（永政办函〔</w:t>
            </w:r>
            <w:r>
              <w:rPr>
                <w:rFonts w:hint="default" w:ascii="Times New Roman" w:hAnsi="Times New Roman" w:eastAsia="仿宋_GB2312" w:cs="Times New Roman"/>
                <w:sz w:val="28"/>
                <w:szCs w:val="28"/>
                <w:lang w:val="en-US" w:eastAsia="zh-CN"/>
              </w:rPr>
              <w:t>2022</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7号文件）。</w:t>
            </w:r>
          </w:p>
        </w:tc>
        <w:tc>
          <w:tcPr>
            <w:tcW w:w="436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建立统一数据平台，</w:t>
            </w:r>
            <w:r>
              <w:rPr>
                <w:rFonts w:hint="default" w:ascii="Times New Roman" w:hAnsi="Times New Roman" w:eastAsia="仿宋_GB2312" w:cs="Times New Roman"/>
                <w:sz w:val="28"/>
                <w:szCs w:val="28"/>
                <w:lang w:val="en" w:eastAsia="zh-CN"/>
              </w:rPr>
              <w:t>规范管理储备土地。打通土地批、供、用和供应后开发利用的“中梗阻”环节，</w:t>
            </w:r>
            <w:r>
              <w:rPr>
                <w:rFonts w:hint="default" w:ascii="Times New Roman" w:hAnsi="Times New Roman" w:eastAsia="仿宋_GB2312" w:cs="Times New Roman"/>
                <w:sz w:val="28"/>
                <w:szCs w:val="28"/>
                <w:lang w:val="en-US" w:eastAsia="zh-CN"/>
              </w:rPr>
              <w:t>储备土地实行“计划—批—储—供”全流程闭环管理</w:t>
            </w:r>
            <w:r>
              <w:rPr>
                <w:rFonts w:hint="default" w:ascii="Times New Roman" w:hAnsi="Times New Roman" w:eastAsia="仿宋_GB2312" w:cs="Times New Roman"/>
                <w:sz w:val="28"/>
                <w:szCs w:val="28"/>
                <w:lang w:val="en" w:eastAsia="zh-CN"/>
              </w:rPr>
              <w:t>，落实“一个口子进水、一个池子蓄水、一个龙头放水”</w:t>
            </w:r>
            <w:r>
              <w:rPr>
                <w:rFonts w:hint="default" w:ascii="Times New Roman" w:hAnsi="Times New Roman" w:eastAsia="仿宋_GB2312" w:cs="Times New Roman"/>
                <w:sz w:val="28"/>
                <w:szCs w:val="28"/>
                <w:lang w:eastAsia="zh-CN"/>
              </w:rPr>
              <w:t>的土地集中管控机制</w:t>
            </w:r>
            <w:r>
              <w:rPr>
                <w:rFonts w:hint="default" w:ascii="Times New Roman" w:hAnsi="Times New Roman" w:eastAsia="仿宋_GB2312" w:cs="Times New Roman"/>
                <w:sz w:val="28"/>
                <w:szCs w:val="28"/>
                <w:lang w:val="e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5" w:hRule="atLeast"/>
          <w:jc w:val="center"/>
        </w:trPr>
        <w:tc>
          <w:tcPr>
            <w:tcW w:w="153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28"/>
                <w:szCs w:val="28"/>
              </w:rPr>
            </w:pPr>
          </w:p>
        </w:tc>
        <w:tc>
          <w:tcPr>
            <w:tcW w:w="204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28"/>
                <w:szCs w:val="28"/>
              </w:rPr>
            </w:pPr>
          </w:p>
        </w:tc>
        <w:tc>
          <w:tcPr>
            <w:tcW w:w="338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.处置好存量建设土地</w:t>
            </w:r>
          </w:p>
        </w:tc>
        <w:tc>
          <w:tcPr>
            <w:tcW w:w="366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局党组已研究制定《永州市中心城区存量建设用地专项审计发现问题整改方案》和《永州市闲置（低效）土地处置盘活工作方案》，正在对存量建设用地和闲置（低效）土地逐宗进行清理处置。</w:t>
            </w:r>
          </w:p>
        </w:tc>
        <w:tc>
          <w:tcPr>
            <w:tcW w:w="436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按照“摸清、管住、用好、盘活”的工作思路，推动存量建设用地和闲置（低效）土地的处置盘活，切实解决土地利用</w:t>
            </w:r>
            <w:r>
              <w:rPr>
                <w:rFonts w:hint="eastAsia" w:ascii="Times New Roman" w:hAnsi="Times New Roman" w:eastAsia="仿宋_GB2312" w:cs="Times New Roman"/>
                <w:sz w:val="28"/>
                <w:szCs w:val="28"/>
                <w:lang w:eastAsia="zh-CN"/>
              </w:rPr>
              <w:t>粗</w:t>
            </w:r>
            <w:r>
              <w:rPr>
                <w:rFonts w:hint="default" w:ascii="Times New Roman" w:hAnsi="Times New Roman" w:eastAsia="仿宋_GB2312" w:cs="Times New Roman"/>
                <w:sz w:val="28"/>
                <w:szCs w:val="28"/>
                <w:lang w:eastAsia="zh-CN"/>
              </w:rPr>
              <w:t>放、土地节约集约利用水平较低的问题，提升土地资产效益。</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sz w:val="28"/>
          <w:szCs w:val="28"/>
        </w:rPr>
      </w:pPr>
    </w:p>
    <w:tbl>
      <w:tblPr>
        <w:tblStyle w:val="4"/>
        <w:tblW w:w="14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2047"/>
        <w:gridCol w:w="3380"/>
        <w:gridCol w:w="3661"/>
        <w:gridCol w:w="4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eastAsia="仿宋_GB2312" w:hAnsiTheme="minorHAnsi" w:cstheme="minorBidi"/>
                <w:bCs/>
                <w:kern w:val="2"/>
                <w:sz w:val="28"/>
                <w:szCs w:val="28"/>
                <w:lang w:val="en-US" w:eastAsia="zh-CN" w:bidi="ar-SA"/>
              </w:rPr>
            </w:pPr>
            <w:r>
              <w:rPr>
                <w:rFonts w:hint="eastAsia" w:ascii="仿宋_GB2312" w:eastAsia="仿宋_GB2312"/>
                <w:sz w:val="28"/>
                <w:szCs w:val="28"/>
                <w:lang w:val="en-US" w:eastAsia="zh-CN"/>
              </w:rPr>
              <w:t>1082</w:t>
            </w:r>
          </w:p>
        </w:tc>
        <w:tc>
          <w:tcPr>
            <w:tcW w:w="204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hAnsiTheme="minorHAnsi" w:cstheme="minorBidi"/>
                <w:bCs/>
                <w:kern w:val="2"/>
                <w:sz w:val="28"/>
                <w:szCs w:val="28"/>
                <w:lang w:val="en-US" w:eastAsia="zh-CN" w:bidi="ar-SA"/>
              </w:rPr>
            </w:pPr>
            <w:r>
              <w:rPr>
                <w:rFonts w:hint="eastAsia" w:ascii="仿宋_GB2312" w:eastAsia="仿宋_GB2312"/>
                <w:sz w:val="28"/>
                <w:szCs w:val="28"/>
                <w:lang w:eastAsia="zh-CN"/>
              </w:rPr>
              <w:t>关于进一步规范土地储备管理工作的建议</w:t>
            </w:r>
          </w:p>
        </w:tc>
        <w:tc>
          <w:tcPr>
            <w:tcW w:w="338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rPr>
              <w:t>3</w:t>
            </w:r>
            <w:r>
              <w:rPr>
                <w:rFonts w:hint="eastAsia" w:ascii="仿宋_GB2312" w:eastAsia="仿宋_GB2312"/>
                <w:sz w:val="28"/>
                <w:szCs w:val="28"/>
                <w:lang w:val="en-US" w:eastAsia="zh-CN"/>
              </w:rPr>
              <w:t>.解决好资金来源渠道</w:t>
            </w:r>
          </w:p>
        </w:tc>
        <w:tc>
          <w:tcPr>
            <w:tcW w:w="366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sz w:val="28"/>
                <w:szCs w:val="28"/>
                <w:lang w:eastAsia="zh-CN"/>
              </w:rPr>
            </w:pPr>
            <w:r>
              <w:rPr>
                <w:rFonts w:hint="eastAsia" w:ascii="仿宋_GB2312" w:eastAsia="仿宋_GB2312"/>
                <w:sz w:val="28"/>
                <w:szCs w:val="28"/>
                <w:lang w:eastAsia="zh-CN"/>
              </w:rPr>
              <w:t>正在会同市财政局研究制定《永州市中心城区土地储备资金管理办法》；已初步联系中科投资集团华南分公司投资市政机械化公司片区城市更新项目。</w:t>
            </w:r>
          </w:p>
        </w:tc>
        <w:tc>
          <w:tcPr>
            <w:tcW w:w="436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sz w:val="28"/>
                <w:szCs w:val="28"/>
                <w:lang w:eastAsia="zh-CN"/>
              </w:rPr>
            </w:pPr>
            <w:r>
              <w:rPr>
                <w:rFonts w:hint="eastAsia" w:ascii="仿宋_GB2312" w:eastAsia="仿宋_GB2312"/>
                <w:sz w:val="28"/>
                <w:szCs w:val="28"/>
                <w:lang w:eastAsia="zh-CN"/>
              </w:rPr>
              <w:t>积极推动带方案挂牌出让土地，由土地受让方按要求承担地块配套道路建设，有效化解基础设施建设资金不足的问题；积极推动社会资金参与城市片区开发项目，有效保障土地储备资金来源，实现滚动开发，良性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3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bookmarkStart w:id="0" w:name="_Hlk3302507" w:colFirst="2" w:colLast="5"/>
          </w:p>
        </w:tc>
        <w:tc>
          <w:tcPr>
            <w:tcW w:w="204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p>
        </w:tc>
        <w:tc>
          <w:tcPr>
            <w:tcW w:w="338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rPr>
              <w:t>4</w:t>
            </w:r>
            <w:r>
              <w:rPr>
                <w:rFonts w:hint="eastAsia" w:ascii="仿宋_GB2312" w:eastAsia="仿宋_GB2312"/>
                <w:sz w:val="28"/>
                <w:szCs w:val="28"/>
                <w:lang w:val="en-US" w:eastAsia="zh-CN"/>
              </w:rPr>
              <w:t>.制定好相关配套制度</w:t>
            </w:r>
          </w:p>
        </w:tc>
        <w:tc>
          <w:tcPr>
            <w:tcW w:w="366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sz w:val="28"/>
                <w:szCs w:val="28"/>
                <w:lang w:eastAsia="zh-CN"/>
              </w:rPr>
            </w:pPr>
            <w:r>
              <w:rPr>
                <w:rFonts w:hint="eastAsia" w:ascii="仿宋_GB2312" w:eastAsia="仿宋_GB2312"/>
                <w:sz w:val="28"/>
                <w:szCs w:val="28"/>
                <w:lang w:eastAsia="zh-CN"/>
              </w:rPr>
              <w:t>已研究制定《永州市中心城区收回国有建设用地使用权补偿办法》，正在按程序报请市政府审议印发。</w:t>
            </w:r>
          </w:p>
        </w:tc>
        <w:tc>
          <w:tcPr>
            <w:tcW w:w="436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sz w:val="28"/>
                <w:szCs w:val="28"/>
                <w:lang w:eastAsia="zh-CN"/>
              </w:rPr>
            </w:pPr>
            <w:r>
              <w:rPr>
                <w:rFonts w:hint="default" w:ascii="仿宋_GB2312" w:eastAsia="仿宋_GB2312"/>
                <w:sz w:val="28"/>
                <w:szCs w:val="28"/>
                <w:lang w:val="en-US" w:eastAsia="zh-CN"/>
              </w:rPr>
              <w:t>建立“政府主导、部门协调、机构承担、市场参与”的土地储备工作管理模式，实行</w:t>
            </w:r>
            <w:r>
              <w:rPr>
                <w:rFonts w:hint="eastAsia" w:ascii="仿宋_GB2312" w:eastAsia="仿宋_GB2312"/>
                <w:sz w:val="28"/>
                <w:szCs w:val="28"/>
                <w:lang w:val="en-US" w:eastAsia="zh-CN"/>
              </w:rPr>
              <w:t>“</w:t>
            </w:r>
            <w:r>
              <w:rPr>
                <w:rFonts w:hint="default" w:ascii="仿宋_GB2312" w:eastAsia="仿宋_GB2312"/>
                <w:sz w:val="28"/>
                <w:szCs w:val="28"/>
                <w:lang w:val="en-US" w:eastAsia="zh-CN"/>
              </w:rPr>
              <w:t>统一规划、统一征收、统一管理、统一开发、统一供应</w:t>
            </w:r>
            <w:r>
              <w:rPr>
                <w:rFonts w:hint="eastAsia" w:ascii="仿宋_GB2312" w:eastAsia="仿宋_GB2312"/>
                <w:sz w:val="28"/>
                <w:szCs w:val="28"/>
                <w:lang w:val="en-US" w:eastAsia="zh-CN"/>
              </w:rPr>
              <w:t>”</w:t>
            </w:r>
            <w:r>
              <w:rPr>
                <w:rFonts w:hint="default" w:ascii="仿宋_GB2312" w:eastAsia="仿宋_GB2312"/>
                <w:sz w:val="28"/>
                <w:szCs w:val="28"/>
                <w:lang w:val="en-US" w:eastAsia="zh-CN"/>
              </w:rPr>
              <w:t>的运行机制</w:t>
            </w:r>
            <w:r>
              <w:rPr>
                <w:rFonts w:hint="eastAsia" w:ascii="仿宋_GB2312" w:eastAsia="仿宋_GB2312"/>
                <w:sz w:val="28"/>
                <w:szCs w:val="28"/>
                <w:lang w:val="en-US" w:eastAsia="zh-CN"/>
              </w:rPr>
              <w:t>，有效解决“多头管地、各自为政”的问题。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3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p>
        </w:tc>
        <w:tc>
          <w:tcPr>
            <w:tcW w:w="204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p>
        </w:tc>
        <w:tc>
          <w:tcPr>
            <w:tcW w:w="3380"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sz w:val="28"/>
                <w:szCs w:val="28"/>
                <w:lang w:val="en-US" w:eastAsia="zh-CN"/>
              </w:rPr>
            </w:pPr>
            <w:r>
              <w:rPr>
                <w:rFonts w:hint="eastAsia" w:ascii="仿宋_GB2312" w:eastAsia="仿宋_GB2312"/>
                <w:sz w:val="28"/>
                <w:szCs w:val="28"/>
              </w:rPr>
              <w:t>5</w:t>
            </w:r>
            <w:r>
              <w:rPr>
                <w:rFonts w:hint="eastAsia" w:ascii="仿宋_GB2312" w:eastAsia="仿宋_GB2312"/>
                <w:sz w:val="28"/>
                <w:szCs w:val="28"/>
                <w:lang w:val="en-US" w:eastAsia="zh-CN"/>
              </w:rPr>
              <w:t>.经营好土地供应文章</w:t>
            </w:r>
          </w:p>
        </w:tc>
        <w:tc>
          <w:tcPr>
            <w:tcW w:w="3661"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1.已编制完成2023年度土地储备和供应计划，并按要求公布实施；</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2.已拟定市本级2023年土地出让计划，拟出让土地30宗，预计出让收入58.53亿元。</w:t>
            </w:r>
          </w:p>
        </w:tc>
        <w:tc>
          <w:tcPr>
            <w:tcW w:w="4365"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eastAsia="仿宋_GB2312"/>
                <w:sz w:val="28"/>
                <w:szCs w:val="28"/>
                <w:lang w:eastAsia="zh-CN"/>
              </w:rPr>
            </w:pPr>
            <w:r>
              <w:rPr>
                <w:rFonts w:hint="eastAsia" w:ascii="仿宋_GB2312" w:eastAsia="仿宋_GB2312"/>
                <w:sz w:val="28"/>
                <w:szCs w:val="28"/>
                <w:lang w:eastAsia="zh-CN"/>
              </w:rPr>
              <w:t>强化规划计划引领，有序经营储备土地，着力解决无序供地问题。</w:t>
            </w:r>
          </w:p>
        </w:tc>
      </w:tr>
      <w:bookmarkEnd w:id="0"/>
    </w:tbl>
    <w:p>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eastAsia" w:ascii="方正小标宋简体" w:eastAsia="方正小标宋简体"/>
          <w:sz w:val="44"/>
          <w:szCs w:val="44"/>
        </w:rPr>
      </w:pPr>
    </w:p>
    <w:sectPr>
      <w:pgSz w:w="16838" w:h="11906" w:orient="landscape"/>
      <w:pgMar w:top="1587" w:right="1134" w:bottom="141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zNTRhNTNjOWY4YTFiMTU4Y2EyNmI3M2YzNDRiMjgifQ=="/>
  </w:docVars>
  <w:rsids>
    <w:rsidRoot w:val="246C17BA"/>
    <w:rsid w:val="00B93EB7"/>
    <w:rsid w:val="0E855450"/>
    <w:rsid w:val="0F2A0C07"/>
    <w:rsid w:val="20502FC2"/>
    <w:rsid w:val="246C17BA"/>
    <w:rsid w:val="2A8229D5"/>
    <w:rsid w:val="32232432"/>
    <w:rsid w:val="337E158D"/>
    <w:rsid w:val="4ED25E20"/>
    <w:rsid w:val="50FC4267"/>
    <w:rsid w:val="65D7B306"/>
    <w:rsid w:val="6A9A56E9"/>
    <w:rsid w:val="7362427B"/>
    <w:rsid w:val="7E094BFA"/>
    <w:rsid w:val="DFFCF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3173</Words>
  <Characters>3364</Characters>
  <Lines>0</Lines>
  <Paragraphs>0</Paragraphs>
  <TotalTime>4</TotalTime>
  <ScaleCrop>false</ScaleCrop>
  <LinksUpToDate>false</LinksUpToDate>
  <CharactersWithSpaces>3366</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2023-05-30T15:46:00Z</dcterms:created>
  <dc:creator>明明</dc:creator>
  <cp:lastModifiedBy>kylin</cp:lastModifiedBy>
  <dcterms:modified xsi:type="dcterms:W3CDTF">2023-07-04T16:44:44Z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4089407997181FABFCDBA36422FFAFF5</vt:lpwstr>
  </property>
</Properties>
</file>