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hAnsi="黑体"/>
          <w:sz w:val="36"/>
          <w:szCs w:val="36"/>
        </w:rPr>
      </w:pPr>
      <w:r>
        <w:rPr>
          <w:rFonts w:hint="eastAsia" w:hAnsi="黑体"/>
          <w:sz w:val="36"/>
          <w:szCs w:val="36"/>
        </w:rPr>
        <w:t>附件1</w:t>
      </w:r>
    </w:p>
    <w:p>
      <w:pPr>
        <w:pStyle w:val="17"/>
        <w:jc w:val="center"/>
        <w:rPr>
          <w:rFonts w:ascii="Times New Roman" w:hAnsi="Times New Roman" w:cs="Times New Roman"/>
          <w:sz w:val="56"/>
          <w:szCs w:val="56"/>
        </w:rPr>
      </w:pPr>
    </w:p>
    <w:p>
      <w:pPr>
        <w:pStyle w:val="17"/>
        <w:jc w:val="center"/>
        <w:rPr>
          <w:rFonts w:ascii="Times New Roman" w:hAnsi="Times New Roman" w:cs="Times New Roman"/>
          <w:sz w:val="84"/>
          <w:szCs w:val="84"/>
        </w:rPr>
      </w:pPr>
    </w:p>
    <w:p>
      <w:pPr>
        <w:pStyle w:val="17"/>
        <w:jc w:val="center"/>
        <w:rPr>
          <w:rFonts w:ascii="Times New Roman" w:hAnsi="Times New Roman" w:cs="Times New Roman"/>
          <w:sz w:val="84"/>
          <w:szCs w:val="84"/>
        </w:rPr>
      </w:pP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7"/>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永州市自然资源和规划局</w:t>
      </w: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7"/>
        <w:jc w:val="center"/>
        <w:rPr>
          <w:rFonts w:ascii="Times New Roman" w:hAnsi="Times New Roman" w:eastAsia="方正小标宋_GBK" w:cs="Times New Roman"/>
          <w:sz w:val="56"/>
          <w:szCs w:val="56"/>
        </w:rPr>
      </w:pPr>
    </w:p>
    <w:p>
      <w:pPr>
        <w:pStyle w:val="17"/>
        <w:jc w:val="center"/>
        <w:rPr>
          <w:rFonts w:ascii="Times New Roman" w:hAnsi="Times New Roman" w:cs="Times New Roman"/>
          <w:sz w:val="56"/>
          <w:szCs w:val="56"/>
        </w:rPr>
      </w:pPr>
    </w:p>
    <w:p>
      <w:pPr>
        <w:pStyle w:val="17"/>
        <w:rPr>
          <w:rFonts w:ascii="Times New Roman" w:hAnsi="Times New Roman" w:cs="Times New Roman"/>
          <w:sz w:val="56"/>
          <w:szCs w:val="56"/>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7"/>
        <w:spacing w:line="600" w:lineRule="exact"/>
        <w:jc w:val="center"/>
        <w:rPr>
          <w:rFonts w:ascii="Times New Roman" w:hAnsi="Times New Roman" w:cs="Times New Roman"/>
          <w:b/>
          <w:sz w:val="36"/>
          <w:szCs w:val="28"/>
        </w:rPr>
      </w:pPr>
    </w:p>
    <w:p>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永州市自然资源和规划局</w:t>
      </w:r>
      <w:r>
        <w:rPr>
          <w:rFonts w:ascii="Times New Roman" w:hAnsi="Times New Roman" w:cs="Times New Roman"/>
          <w:bCs/>
          <w:sz w:val="32"/>
          <w:szCs w:val="32"/>
        </w:rPr>
        <w:t>概况</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7"/>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永州市自然资源和规划局</w:t>
      </w:r>
      <w:r>
        <w:rPr>
          <w:rFonts w:ascii="Times New Roman" w:hAnsi="Times New Roman" w:eastAsia="方正小标宋_GBK" w:cs="Times New Roman"/>
          <w:sz w:val="52"/>
          <w:szCs w:val="52"/>
        </w:rPr>
        <w:t>概况</w:t>
      </w:r>
    </w:p>
    <w:p>
      <w:pPr>
        <w:pStyle w:val="7"/>
        <w:ind w:left="0" w:leftChars="0" w:firstLine="0" w:firstLineChars="0"/>
        <w:rPr>
          <w:rFonts w:ascii="Times New Roman" w:hAnsi="Times New Roman" w:cs="Times New Roman"/>
        </w:rPr>
      </w:pPr>
    </w:p>
    <w:p>
      <w:pPr>
        <w:pStyle w:val="18"/>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val="0"/>
          <w:kern w:val="0"/>
          <w:sz w:val="32"/>
          <w:szCs w:val="32"/>
        </w:rPr>
        <w:t>（一）</w:t>
      </w:r>
      <w:r>
        <w:rPr>
          <w:rFonts w:hint="eastAsia" w:ascii="仿宋_GB2312" w:hAnsi="仿宋_GB2312" w:eastAsia="仿宋_GB2312" w:cs="仿宋_GB2312"/>
          <w:color w:val="000000"/>
          <w:kern w:val="0"/>
          <w:sz w:val="32"/>
          <w:szCs w:val="32"/>
        </w:rPr>
        <w:t>依法履行全民所有土地、矿产、森林、草原、湿地、水等自然资源资产所有者职责和国土空间用途管制职责。拟订土地、矿产、水等自然资源和国土空间规划及测绘等相关政策措施并监督实施。</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负责自然资源调查监测评价。依照国家和省有关自然资源调查监测评价指标体系、统计标准和自然资源调查监测评价制度，实施自然资源基础调查、专项调查和监测。负责自然资源调查监测评价成果的监督管理和信息发布。指导全市自然资源调查监测评价工作。</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负责自然资源统一确权登记工作。依照各类自然资源和不动产统一确权登记、权籍调查、不动产测绘、争议调处、成果应用的制度、标准、规范，开展自然资源统一确权登记工作。建立健全全市自然资源和不动产登记信息管理基础平台。负责自然资源和不动产登记资料收集、整理、共享、汇交管理等。指导监督全市自然资源和不动产确权登记工作。</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负责自然资源资产有偿使用工作。按照全民所有自然资源资产统计制度，开展全民所有自然资源资产核算。编制全民所有自然资源资产负债表，拟订考核标准。拟订全民所有自然资源资产划拨、出让、租赁、作价出资和土地储备政策措施，合理配置全民所有自然资源资产。负责自然资源资产价值评估管理。</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负责自然资源的合理开发利用。组织拟订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市城乡规划管理工作，研究拟订城乡规划政策措施并组织实施。拟订并组织实施土地等自然资源年度利用计划。负责土地等国土空间用途转用工作。负责土地征收征用管理。</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负责统筹国土空间生态修复。牵头组织编制国土空间生态修复规划并实施有关生态修复重大工程。负责国土空间综合整治、土地整理复垦、矿山地质环境恢复治理等工作。牵头组织实施生态保护补偿制度，制定合理利用社会资金进行生态修复的政策措施，提出市级重大备选项目。</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rPr>
        <w:t>）负责组织实施最严格的耕地保护制度。牵头拟订并实施耕地保护政策措施，负责耕地数量和生态保护，做好耕地质量保护有关工作，组织实施耕地保护责任目标考核和永久基本农田特殊保护。落实耕地占补平衡制度，监督占用耕地补偿制度执行情况。</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九</w:t>
      </w:r>
      <w:r>
        <w:rPr>
          <w:rFonts w:hint="eastAsia" w:ascii="仿宋_GB2312" w:hAnsi="仿宋_GB2312" w:eastAsia="仿宋_GB2312" w:cs="仿宋_GB2312"/>
          <w:color w:val="000000"/>
          <w:kern w:val="0"/>
          <w:sz w:val="32"/>
          <w:szCs w:val="32"/>
        </w:rPr>
        <w:t>）负责管理地质勘查行业和全市地质工作。编制地质勘查规划并监督检查执行情况。管理市级地质勘查项目。组织实施重大地质矿产勘查专项。监督管理地下水过量开采及引发的地面沉降等地质问题。负责古生物化石的监督管理。</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十</w:t>
      </w:r>
      <w:r>
        <w:rPr>
          <w:rFonts w:hint="eastAsia" w:ascii="仿宋_GB2312" w:hAnsi="仿宋_GB2312" w:eastAsia="仿宋_GB2312" w:cs="仿宋_GB2312"/>
          <w:color w:val="000000"/>
          <w:kern w:val="0"/>
          <w:sz w:val="32"/>
          <w:szCs w:val="32"/>
        </w:rPr>
        <w:t>）负责地质灾害预防和治理。负责落实综合防灾减灾规划相关要求，按照地质灾害防治规划和防护标准，组织实施地质灾害防治防护工作。组织指导协调和监督地质灾害调查评价及隐患的普查、详查、排查。指导开展群测群防、专业监测和预报预警等工作，指导开展地质灾害工程治理工作。承担地质灾害应急救援的技术支撑工作。</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十一</w:t>
      </w:r>
      <w:r>
        <w:rPr>
          <w:rFonts w:hint="eastAsia" w:ascii="仿宋_GB2312" w:hAnsi="仿宋_GB2312" w:eastAsia="仿宋_GB2312" w:cs="仿宋_GB2312"/>
          <w:color w:val="000000"/>
          <w:kern w:val="0"/>
          <w:sz w:val="32"/>
          <w:szCs w:val="32"/>
        </w:rPr>
        <w:t>）负责矿产资源管理工作。负责矿产资源储量管理及压覆矿产资源调查审查。负责矿业权管理。会同有关部门承担保护性开采的特定矿种、优势矿产的调控及相关管理工作。监督指导矿产资源合理利用和保护。</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十二</w:t>
      </w:r>
      <w:r>
        <w:rPr>
          <w:rFonts w:hint="eastAsia" w:ascii="仿宋_GB2312" w:hAnsi="仿宋_GB2312" w:eastAsia="仿宋_GB2312" w:cs="仿宋_GB2312"/>
          <w:color w:val="000000"/>
          <w:kern w:val="0"/>
          <w:sz w:val="32"/>
          <w:szCs w:val="32"/>
        </w:rPr>
        <w:t>）负责测绘地理信息管理工作。负责基础测绘和测绘行业管理。负责测绘资质资格与信用管理，监督管理国家地理信息安全和市场秩序。负责地图管理、地理信息公共服务工作。负责测量标志保护。承担全市地理空间数据的汇集、共享工作。</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十三</w:t>
      </w:r>
      <w:r>
        <w:rPr>
          <w:rFonts w:hint="eastAsia" w:ascii="仿宋_GB2312" w:hAnsi="仿宋_GB2312" w:eastAsia="仿宋_GB2312" w:cs="仿宋_GB2312"/>
          <w:color w:val="000000"/>
          <w:kern w:val="0"/>
          <w:sz w:val="32"/>
          <w:szCs w:val="32"/>
        </w:rPr>
        <w:t>）推动自然资源领域科技发展。拟订并组织实施自然资源领域科技创新发展和人才培养战略、规划和计划。监督实施自然资源领域相关技术标准和规程规范。组织实施重大科技工程及创新能力建设，推进自然资源信息化和信息资料的公共服务。开展自然资源和规划对外合作与交流。</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十四</w:t>
      </w:r>
      <w:r>
        <w:rPr>
          <w:rFonts w:hint="eastAsia" w:ascii="仿宋_GB2312" w:hAnsi="仿宋_GB2312" w:eastAsia="仿宋_GB2312" w:cs="仿宋_GB2312"/>
          <w:color w:val="000000"/>
          <w:kern w:val="0"/>
          <w:sz w:val="32"/>
          <w:szCs w:val="32"/>
        </w:rPr>
        <w:t>）负责城乡规划实施管理。负责城市规划区范围内土地利用和建设活动的实施管理，核发《建设项目选址意见书》《建设用地规划许可证》《建设工程规划许可证》和《乡村建设规划许可证》。负责临时用地和临时建设许可。负责城市规划区内建设项目的规划核实，牵头组织建设工程的限时联合验收。负责城乡规划设计资质管理。</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十五</w:t>
      </w:r>
      <w:r>
        <w:rPr>
          <w:rFonts w:hint="eastAsia" w:ascii="仿宋_GB2312" w:hAnsi="仿宋_GB2312" w:eastAsia="仿宋_GB2312" w:cs="仿宋_GB2312"/>
          <w:color w:val="000000"/>
          <w:kern w:val="0"/>
          <w:sz w:val="32"/>
          <w:szCs w:val="32"/>
        </w:rPr>
        <w:t>）根据市委授权，对市以下各级政府及相关部门落实党中央、国务院和省委、省政府关于自然资源和国土空间规划的重大方针政策、决策部署及法律法规执行情况进行督察。查处自然资源开发利用和国土空间规划及测绘重大违法案件。指导县区有关行政执法工作。</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十六</w:t>
      </w:r>
      <w:r>
        <w:rPr>
          <w:rFonts w:hint="eastAsia" w:ascii="仿宋_GB2312" w:hAnsi="仿宋_GB2312" w:eastAsia="仿宋_GB2312" w:cs="仿宋_GB2312"/>
          <w:color w:val="000000"/>
          <w:kern w:val="0"/>
          <w:sz w:val="32"/>
          <w:szCs w:val="32"/>
        </w:rPr>
        <w:t>）统一领导和管理市林业局。</w:t>
      </w:r>
    </w:p>
    <w:p>
      <w:pPr>
        <w:widowControl/>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十七</w:t>
      </w:r>
      <w:r>
        <w:rPr>
          <w:rFonts w:hint="eastAsia" w:ascii="仿宋_GB2312" w:hAnsi="仿宋_GB2312" w:eastAsia="仿宋_GB2312" w:cs="仿宋_GB2312"/>
          <w:color w:val="000000"/>
          <w:kern w:val="0"/>
          <w:sz w:val="32"/>
          <w:szCs w:val="32"/>
        </w:rPr>
        <w:t>）完成市委、市政府交办的其他任务。</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十八</w:t>
      </w:r>
      <w:r>
        <w:rPr>
          <w:rFonts w:hint="eastAsia" w:ascii="仿宋_GB2312" w:hAnsi="仿宋_GB2312" w:eastAsia="仿宋_GB2312" w:cs="仿宋_GB2312"/>
          <w:color w:val="000000"/>
          <w:kern w:val="0"/>
          <w:sz w:val="32"/>
          <w:szCs w:val="32"/>
        </w:rPr>
        <w:t>）职能转变。市自然资源和规划局要落实中央、省委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筒下放有关行政审批事项、强化监管力度，充分发挥市场对资源配置的决定性作用，更好发挥政府作用，强化自然资源管理规则、标准、制度的约束性作用，推进自然资源确权登记和评估的便民高效。</w:t>
      </w:r>
    </w:p>
    <w:p>
      <w:pPr>
        <w:widowControl/>
        <w:spacing w:line="600" w:lineRule="exact"/>
        <w:ind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pPr>
        <w:ind w:firstLine="642" w:firstLineChars="200"/>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（一）内设机构设置。</w:t>
      </w:r>
      <w:r>
        <w:rPr>
          <w:rFonts w:hint="eastAsia" w:ascii="仿宋_GB2312" w:hAnsi="仿宋_GB2312" w:eastAsia="仿宋_GB2312" w:cs="仿宋_GB2312"/>
          <w:color w:val="000000"/>
          <w:kern w:val="0"/>
          <w:sz w:val="32"/>
          <w:szCs w:val="32"/>
        </w:rPr>
        <w:t>永州市自然资源和规划局是市人民政府工作部门。为正处级全额拨款行政、事业单位。我局内设机构有26个科室：办公室、政策法规科、信访科、财务审计科、人事教育科、自然资源调查监测科、自然资源确权登记科、自然资源开发利用科、耕地保护监督科、国土空间用途管制科、国土空间生态修复科、矿业权管理科、地质勘查管理科、矿产资源保护监督科、国土空间规划科、建设工程规划管理科、市政基础设施规划管理科、国土测绘科、地理信息管理科、自然资源督察办公室、行政审批服务科、机关党委。2024年年末实有在职人数</w:t>
      </w:r>
      <w:r>
        <w:rPr>
          <w:rFonts w:hint="eastAsia" w:ascii="仿宋_GB2312" w:hAnsi="仿宋_GB2312" w:eastAsia="仿宋_GB2312" w:cs="仿宋_GB2312"/>
          <w:color w:val="000000"/>
          <w:kern w:val="0"/>
          <w:sz w:val="32"/>
          <w:szCs w:val="32"/>
          <w:lang w:val="en-US" w:eastAsia="zh-CN"/>
        </w:rPr>
        <w:t>485</w:t>
      </w:r>
      <w:r>
        <w:rPr>
          <w:rFonts w:hint="eastAsia" w:ascii="仿宋_GB2312" w:hAnsi="仿宋_GB2312" w:eastAsia="仿宋_GB2312" w:cs="仿宋_GB2312"/>
          <w:color w:val="000000"/>
          <w:kern w:val="0"/>
          <w:sz w:val="32"/>
          <w:szCs w:val="32"/>
        </w:rPr>
        <w:t>人，其中局机关行政人员5</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人、参公人员</w:t>
      </w:r>
      <w:r>
        <w:rPr>
          <w:rFonts w:hint="eastAsia" w:ascii="仿宋_GB2312" w:hAnsi="仿宋_GB2312" w:eastAsia="仿宋_GB2312" w:cs="仿宋_GB2312"/>
          <w:color w:val="000000"/>
          <w:kern w:val="0"/>
          <w:sz w:val="32"/>
          <w:szCs w:val="32"/>
          <w:lang w:val="en-US" w:eastAsia="zh-CN"/>
        </w:rPr>
        <w:t>44</w:t>
      </w:r>
      <w:r>
        <w:rPr>
          <w:rFonts w:hint="eastAsia" w:ascii="仿宋_GB2312" w:hAnsi="仿宋_GB2312" w:eastAsia="仿宋_GB2312" w:cs="仿宋_GB2312"/>
          <w:color w:val="000000"/>
          <w:kern w:val="0"/>
          <w:sz w:val="32"/>
          <w:szCs w:val="32"/>
        </w:rPr>
        <w:t>人、事业单位人39</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val="en-US" w:eastAsia="zh-CN"/>
        </w:rPr>
        <w:t>主要变动原因是</w:t>
      </w:r>
      <w:r>
        <w:rPr>
          <w:rFonts w:hint="eastAsia" w:ascii="仿宋_GB2312" w:hAnsi="仿宋_GB2312" w:eastAsia="仿宋_GB2312" w:cs="仿宋_GB2312"/>
          <w:color w:val="000000"/>
          <w:kern w:val="0"/>
          <w:sz w:val="32"/>
          <w:szCs w:val="32"/>
        </w:rPr>
        <w:t>存在人员退休及异动，在职人数减少。</w:t>
      </w:r>
    </w:p>
    <w:p>
      <w:pPr>
        <w:ind w:firstLine="642"/>
        <w:jc w:val="center"/>
        <w:rPr>
          <w:rFonts w:hint="eastAsia" w:ascii="仿宋_GB2312" w:hAnsi="仿宋_GB2312" w:eastAsia="仿宋_GB2312" w:cs="仿宋_GB2312"/>
          <w:color w:val="000000"/>
          <w:kern w:val="0"/>
          <w:sz w:val="32"/>
          <w:szCs w:val="32"/>
          <w:lang w:val="en-US" w:eastAsia="zh-CN" w:bidi="ar-SA"/>
        </w:rPr>
      </w:pPr>
      <w:r>
        <w:rPr>
          <w:rFonts w:hint="eastAsia" w:ascii="楷体_GB2312" w:hAnsi="楷体_GB2312" w:eastAsia="楷体_GB2312" w:cs="楷体_GB2312"/>
          <w:b/>
          <w:bCs w:val="0"/>
          <w:kern w:val="0"/>
          <w:sz w:val="32"/>
          <w:szCs w:val="32"/>
          <w:lang w:eastAsia="zh-CN"/>
        </w:rPr>
        <w:t>（二）</w:t>
      </w:r>
      <w:r>
        <w:rPr>
          <w:rFonts w:hint="eastAsia" w:ascii="楷体_GB2312" w:hAnsi="楷体_GB2312" w:eastAsia="楷体_GB2312" w:cs="楷体_GB2312"/>
          <w:b/>
          <w:bCs w:val="0"/>
          <w:kern w:val="0"/>
          <w:sz w:val="32"/>
          <w:szCs w:val="32"/>
        </w:rPr>
        <w:t>决算单位构成。</w:t>
      </w:r>
      <w:r>
        <w:rPr>
          <w:rFonts w:hint="eastAsia" w:ascii="仿宋_GB2312" w:hAnsi="仿宋_GB2312" w:eastAsia="仿宋_GB2312" w:cs="仿宋_GB2312"/>
          <w:color w:val="000000"/>
          <w:kern w:val="0"/>
          <w:sz w:val="32"/>
          <w:szCs w:val="32"/>
          <w:lang w:val="en-US" w:eastAsia="zh-CN" w:bidi="ar-SA"/>
        </w:rPr>
        <w:t>永州市自然资源和规划局2024年部门决算汇总公开单位构成包括：永州市自然资源和规划局本级以及永州市自然资源和规划勘测事务中心、永州市不动产登记中心、永州市自然资源事务中心、永州市土地储备中心、永州市征地事务中心、永州市自然资源和规划信息中心、永州市国土资源档案馆、永州市自然资源和规划局经开区分局。主要变动原因是</w:t>
      </w:r>
      <w:bookmarkStart w:id="2" w:name="_GoBack"/>
      <w:bookmarkEnd w:id="2"/>
      <w:r>
        <w:rPr>
          <w:rFonts w:hint="eastAsia" w:ascii="仿宋_GB2312" w:hAnsi="仿宋_GB2312" w:eastAsia="仿宋_GB2312" w:cs="仿宋_GB2312"/>
          <w:color w:val="000000"/>
          <w:kern w:val="0"/>
          <w:sz w:val="32"/>
          <w:szCs w:val="32"/>
          <w:lang w:val="en-US" w:eastAsia="zh-CN" w:bidi="ar-SA"/>
        </w:rPr>
        <w:t>机构改革，撤销了执法支队和城北、城南、城中、</w:t>
      </w:r>
    </w:p>
    <w:p>
      <w:pPr>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城西、经开区五个事务中心，成立了经开区分局。</w:t>
      </w:r>
    </w:p>
    <w:p>
      <w:pPr>
        <w:pStyle w:val="7"/>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autoSpaceDE w:val="0"/>
        <w:autoSpaceDN w:val="0"/>
        <w:adjustRightInd w:val="0"/>
        <w:ind w:left="315" w:leftChars="150"/>
        <w:jc w:val="center"/>
        <w:rPr>
          <w:rFonts w:hint="eastAsia" w:ascii="Times New Roman" w:hAnsi="Times New Roman" w:eastAsia="宋体" w:cs="Times New Roman"/>
          <w:kern w:val="0"/>
          <w:sz w:val="32"/>
          <w:szCs w:val="32"/>
          <w:lang w:eastAsia="zh-CN"/>
        </w:rPr>
      </w:pPr>
      <w:r>
        <w:rPr>
          <w:rFonts w:hint="eastAsia" w:ascii="Times New Roman" w:hAnsi="Times New Roman" w:eastAsia="宋体" w:cs="Times New Roman"/>
          <w:kern w:val="0"/>
          <w:sz w:val="32"/>
          <w:szCs w:val="32"/>
          <w:lang w:eastAsia="zh-CN"/>
        </w:rPr>
        <w:t>（详见附表）</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1906" w:h="16838"/>
          <w:pgMar w:top="1417" w:right="1134" w:bottom="1417" w:left="1134" w:header="851" w:footer="992" w:gutter="0"/>
          <w:cols w:space="425" w:num="1"/>
          <w:docGrid w:type="lines" w:linePitch="312" w:charSpace="0"/>
        </w:sectPr>
      </w:pPr>
    </w:p>
    <w:p>
      <w:pPr>
        <w:pStyle w:val="17"/>
        <w:jc w:val="both"/>
        <w:rPr>
          <w:rFonts w:ascii="Times New Roman" w:hAnsi="Times New Roman" w:eastAsia="方正小标宋_GBK"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7"/>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2024年度收、支总计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12880.81</w:t>
      </w:r>
      <w:r>
        <w:rPr>
          <w:rFonts w:ascii="Times New Roman" w:hAnsi="Times New Roman" w:eastAsia="仿宋_GB2312" w:cs="Times New Roman"/>
          <w:color w:val="000000" w:themeColor="text1"/>
          <w:sz w:val="32"/>
          <w:szCs w:val="32"/>
          <w14:textFill>
            <w14:solidFill>
              <w14:schemeClr w14:val="tx1"/>
            </w14:solidFill>
          </w14:textFill>
        </w:rPr>
        <w:t>万元。与上年相比，减少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880.25</w:t>
      </w:r>
      <w:r>
        <w:rPr>
          <w:rFonts w:ascii="Times New Roman" w:hAnsi="Times New Roman" w:eastAsia="仿宋_GB2312" w:cs="Times New Roman"/>
          <w:color w:val="000000" w:themeColor="text1"/>
          <w:sz w:val="32"/>
          <w:szCs w:val="32"/>
          <w14:textFill>
            <w14:solidFill>
              <w14:schemeClr w14:val="tx1"/>
            </w14:solidFill>
          </w14:textFill>
        </w:rPr>
        <w:t>万元，降低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6.4</w:t>
      </w:r>
      <w:r>
        <w:rPr>
          <w:rFonts w:ascii="Times New Roman" w:hAnsi="Times New Roman" w:eastAsia="仿宋_GB2312" w:cs="Times New Roman"/>
          <w:color w:val="000000" w:themeColor="text1"/>
          <w:sz w:val="32"/>
          <w:szCs w:val="32"/>
          <w14:textFill>
            <w14:solidFill>
              <w14:schemeClr w14:val="tx1"/>
            </w14:solidFill>
          </w14:textFill>
        </w:rPr>
        <w:t>%，主要是因为</w:t>
      </w:r>
      <w:r>
        <w:rPr>
          <w:rFonts w:hint="eastAsia" w:ascii="Times New Roman" w:hAnsi="Times New Roman" w:eastAsia="仿宋_GB2312" w:cs="Times New Roman"/>
          <w:color w:val="000000" w:themeColor="text1"/>
          <w:sz w:val="32"/>
          <w:szCs w:val="32"/>
          <w14:textFill>
            <w14:solidFill>
              <w14:schemeClr w14:val="tx1"/>
            </w14:solidFill>
          </w14:textFill>
        </w:rPr>
        <w:t>2024年政府性基金预算安排减少，部分资金来源为政府性基金预算的项目改由单位往来资金安排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；由于单位在职人员减少，故按在职人数安排的公用经费相应减少。</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12880.81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11416.19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88.63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1464.62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11.37</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12880.81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7733.32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60.04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5147.48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39.96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7"/>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2024年度财政拨款收、支总计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11416.19</w:t>
      </w:r>
      <w:r>
        <w:rPr>
          <w:rFonts w:ascii="Times New Roman" w:hAnsi="Times New Roman" w:eastAsia="仿宋_GB2312" w:cs="Times New Roman"/>
          <w:color w:val="000000" w:themeColor="text1"/>
          <w:sz w:val="32"/>
          <w:szCs w:val="32"/>
          <w14:textFill>
            <w14:solidFill>
              <w14:schemeClr w14:val="tx1"/>
            </w14:solidFill>
          </w14:textFill>
        </w:rPr>
        <w:t>万元，与上年相比，减少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1832.64</w:t>
      </w:r>
      <w:r>
        <w:rPr>
          <w:rFonts w:ascii="Times New Roman" w:hAnsi="Times New Roman" w:eastAsia="仿宋_GB2312" w:cs="Times New Roman"/>
          <w:color w:val="000000" w:themeColor="text1"/>
          <w:sz w:val="32"/>
          <w:szCs w:val="32"/>
          <w14:textFill>
            <w14:solidFill>
              <w14:schemeClr w14:val="tx1"/>
            </w14:solidFill>
          </w14:textFill>
        </w:rPr>
        <w:t>万元,降低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13.83</w:t>
      </w:r>
      <w:r>
        <w:rPr>
          <w:rFonts w:ascii="Times New Roman" w:hAnsi="Times New Roman" w:eastAsia="仿宋_GB2312" w:cs="Times New Roman"/>
          <w:color w:val="000000" w:themeColor="text1"/>
          <w:sz w:val="32"/>
          <w:szCs w:val="32"/>
          <w14:textFill>
            <w14:solidFill>
              <w14:schemeClr w14:val="tx1"/>
            </w14:solidFill>
          </w14:textFill>
        </w:rPr>
        <w:t>%，主要是因为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单位在职人员减少，故按在职人数安排的公用经费相应减少。</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11313.82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87.83</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250.1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2.16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单位在职人员减少，故按在职人数安排的公用经费相应减少。</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7"/>
        <w:ind w:firstLine="640" w:firstLineChars="200"/>
        <w:rPr>
          <w:rFonts w:hint="eastAsia" w:ascii="宋体" w:hAnsi="宋体" w:eastAsia="仿宋_GB2312"/>
          <w:b w:val="0"/>
          <w:bCs w:val="0"/>
          <w:color w:val="FF0000"/>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11313.82</w:t>
      </w:r>
      <w:r>
        <w:rPr>
          <w:rFonts w:ascii="Times New Roman" w:hAnsi="Times New Roman" w:eastAsia="仿宋_GB2312" w:cs="Times New Roman"/>
          <w:sz w:val="32"/>
          <w:szCs w:val="32"/>
        </w:rPr>
        <w:t>万元，主要用于以下方面：</w:t>
      </w:r>
      <w:r>
        <w:rPr>
          <w:rFonts w:hint="default"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760.15</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6.72</w:t>
      </w:r>
      <w:r>
        <w:rPr>
          <w:rFonts w:hint="default"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295.46</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2.61</w:t>
      </w:r>
      <w:r>
        <w:rPr>
          <w:rFonts w:hint="default" w:ascii="仿宋_GB2312" w:hAnsi="仿宋_GB2312" w:eastAsia="仿宋_GB2312" w:cs="仿宋_GB2312"/>
          <w:b w:val="0"/>
          <w:bCs w:val="0"/>
          <w:sz w:val="32"/>
          <w:szCs w:val="32"/>
        </w:rPr>
        <w:t>%；自然资源海洋气象等支出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9434.58</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83.39</w:t>
      </w:r>
      <w:r>
        <w:rPr>
          <w:rFonts w:hint="default"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601.18</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5.31</w:t>
      </w:r>
      <w:r>
        <w:rPr>
          <w:rFonts w:hint="default" w:ascii="仿宋_GB2312" w:hAnsi="仿宋_GB2312" w:eastAsia="仿宋_GB2312" w:cs="仿宋_GB2312"/>
          <w:b w:val="0"/>
          <w:bCs w:val="0"/>
          <w:sz w:val="32"/>
          <w:szCs w:val="32"/>
        </w:rPr>
        <w:t>%；灾害防治及应急管理支出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222.44</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1.97</w:t>
      </w:r>
      <w:r>
        <w:rPr>
          <w:rFonts w:hint="default"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pPr>
        <w:pStyle w:val="17"/>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（三）一般公共预算财政拨款支出决算具体情况</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8603.87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11313.82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131.5</w:t>
      </w:r>
      <w:r>
        <w:rPr>
          <w:rFonts w:ascii="Times New Roman" w:hAnsi="Times New Roman" w:eastAsia="仿宋_GB2312" w:cs="Times New Roman"/>
          <w:sz w:val="32"/>
          <w:szCs w:val="32"/>
        </w:rPr>
        <w:t>%，其中：</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1、社会保障和就业支出（类）行政事业单位养老支出（款）机关事业单位基本养老保险缴费支出（项）。</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720.6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760.15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105.49</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：工资福利增加，按比例计提缴纳的</w:t>
      </w:r>
      <w:r>
        <w:rPr>
          <w:rFonts w:hint="eastAsia" w:ascii="Times New Roman" w:hAnsi="Times New Roman" w:eastAsia="仿宋_GB2312"/>
          <w:sz w:val="32"/>
          <w:szCs w:val="32"/>
        </w:rPr>
        <w:t>机关事业单位基本养老保险缴费支出</w:t>
      </w:r>
      <w:r>
        <w:rPr>
          <w:rFonts w:hint="eastAsia" w:ascii="Times New Roman" w:hAnsi="Times New Roman" w:eastAsia="仿宋_GB2312"/>
          <w:sz w:val="32"/>
          <w:szCs w:val="32"/>
          <w:lang w:eastAsia="zh-CN"/>
        </w:rPr>
        <w:t>增加。</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社会保障和就业支出（类）抚恤（款）</w:t>
      </w:r>
      <w:r>
        <w:rPr>
          <w:rFonts w:hint="eastAsia" w:ascii="Times New Roman" w:hAnsi="Times New Roman" w:eastAsia="仿宋_GB2312"/>
          <w:sz w:val="32"/>
          <w:szCs w:val="32"/>
          <w:lang w:eastAsia="zh-CN"/>
        </w:rPr>
        <w:t>死亡抚恤（项）。</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54.52</w:t>
      </w:r>
      <w:r>
        <w:rPr>
          <w:rFonts w:hint="eastAsia" w:ascii="Times New Roman" w:hAnsi="Times New Roman" w:eastAsia="仿宋_GB2312"/>
          <w:sz w:val="32"/>
          <w:szCs w:val="32"/>
          <w:highlight w:val="none"/>
        </w:rPr>
        <w:t>万元，决算数大于年初预算数</w:t>
      </w:r>
      <w:r>
        <w:rPr>
          <w:rFonts w:hint="eastAsia" w:ascii="Times New Roman" w:hAnsi="Times New Roman" w:eastAsia="仿宋_GB2312"/>
          <w:sz w:val="32"/>
          <w:szCs w:val="32"/>
          <w:highlight w:val="none"/>
          <w:lang w:val="en-US" w:eastAsia="zh-CN"/>
        </w:rPr>
        <w:t>54.52万元，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年初预算未安排，为年中追加安排的遗属人员生活补助。</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卫生健康支出（类）行政事业单位医疗（款）</w:t>
      </w:r>
      <w:r>
        <w:rPr>
          <w:rFonts w:hint="eastAsia" w:ascii="Times New Roman" w:hAnsi="Times New Roman" w:eastAsia="仿宋_GB2312"/>
          <w:sz w:val="32"/>
          <w:szCs w:val="32"/>
          <w:lang w:eastAsia="zh-CN"/>
        </w:rPr>
        <w:t>行政单位医疗（项）。</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299.58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290.08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96.83</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：人员异动造成的。</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卫生健康支出（类）行政事业单位医疗（款）</w:t>
      </w:r>
      <w:r>
        <w:rPr>
          <w:rFonts w:hint="eastAsia" w:ascii="仿宋_GB2312" w:hAnsi="仿宋_GB2312" w:eastAsia="仿宋_GB2312" w:cs="仿宋_GB2312"/>
          <w:b w:val="0"/>
          <w:bCs w:val="0"/>
          <w:sz w:val="32"/>
          <w:szCs w:val="32"/>
        </w:rPr>
        <w:t>公务员医</w:t>
      </w:r>
    </w:p>
    <w:p>
      <w:pPr>
        <w:pStyle w:val="17"/>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疗补助（项）。</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5.39</w:t>
      </w:r>
      <w:r>
        <w:rPr>
          <w:rFonts w:hint="eastAsia" w:ascii="Times New Roman" w:hAnsi="Times New Roman" w:eastAsia="仿宋_GB2312"/>
          <w:sz w:val="32"/>
          <w:szCs w:val="32"/>
        </w:rPr>
        <w:t>万元，决算数大于年初预算数</w:t>
      </w:r>
      <w:r>
        <w:rPr>
          <w:rFonts w:hint="eastAsia" w:ascii="Times New Roman" w:hAnsi="Times New Roman" w:eastAsia="仿宋_GB2312"/>
          <w:sz w:val="32"/>
          <w:szCs w:val="32"/>
          <w:lang w:val="en-US" w:eastAsia="zh-CN"/>
        </w:rPr>
        <w:t>5.39万元，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年初预算未安排，为年中追加安排的</w:t>
      </w:r>
      <w:r>
        <w:rPr>
          <w:rFonts w:hint="eastAsia" w:ascii="Times New Roman" w:hAnsi="Times New Roman" w:eastAsia="仿宋_GB2312"/>
          <w:sz w:val="32"/>
          <w:szCs w:val="32"/>
          <w:lang w:eastAsia="zh-CN"/>
        </w:rPr>
        <w:t>公务员住院医疗补助。</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行</w:t>
      </w:r>
    </w:p>
    <w:p>
      <w:pPr>
        <w:pStyle w:val="17"/>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政运行（项）。</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6074.39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6076.53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100.04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：单位保运转所需的经费支出增加。</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自然资源利用与保护（项）。</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2634.33</w:t>
      </w:r>
      <w:r>
        <w:rPr>
          <w:rFonts w:hint="eastAsia" w:ascii="Times New Roman" w:hAnsi="Times New Roman" w:eastAsia="仿宋_GB2312"/>
          <w:sz w:val="32"/>
          <w:szCs w:val="32"/>
        </w:rPr>
        <w:t>万元，决算数大于年初预算数</w:t>
      </w:r>
      <w:r>
        <w:rPr>
          <w:rFonts w:hint="eastAsia" w:ascii="Times New Roman" w:hAnsi="Times New Roman" w:eastAsia="仿宋_GB2312"/>
          <w:sz w:val="32"/>
          <w:szCs w:val="32"/>
          <w:lang w:val="en-US" w:eastAsia="zh-CN"/>
        </w:rPr>
        <w:t>2634.33万元，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年初预算未安排，为年中追加安排的耕地开垦费征管业务经费。</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eastAsia="zh-CN"/>
        </w:rPr>
        <w:t>地质勘查与矿产资源管理</w:t>
      </w:r>
      <w:r>
        <w:rPr>
          <w:rFonts w:hint="eastAsia" w:ascii="仿宋_GB2312" w:hAnsi="仿宋_GB2312" w:eastAsia="仿宋_GB2312" w:cs="仿宋_GB2312"/>
          <w:b w:val="0"/>
          <w:bCs w:val="0"/>
          <w:sz w:val="32"/>
          <w:szCs w:val="32"/>
        </w:rPr>
        <w:t>（项）。</w:t>
      </w:r>
    </w:p>
    <w:p>
      <w:pPr>
        <w:pStyle w:val="17"/>
        <w:numPr>
          <w:ilvl w:val="0"/>
          <w:numId w:val="0"/>
        </w:numPr>
        <w:ind w:firstLine="640" w:firstLineChars="200"/>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11.4</w:t>
      </w:r>
      <w:r>
        <w:rPr>
          <w:rFonts w:hint="eastAsia" w:ascii="Times New Roman" w:hAnsi="Times New Roman" w:eastAsia="仿宋_GB2312"/>
          <w:sz w:val="32"/>
          <w:szCs w:val="32"/>
        </w:rPr>
        <w:t>万元，决算数大于年初预算数</w:t>
      </w:r>
      <w:r>
        <w:rPr>
          <w:rFonts w:hint="eastAsia" w:ascii="Times New Roman" w:hAnsi="Times New Roman" w:eastAsia="仿宋_GB2312"/>
          <w:sz w:val="32"/>
          <w:szCs w:val="32"/>
          <w:lang w:val="en-US" w:eastAsia="zh-CN"/>
        </w:rPr>
        <w:t>11.4万元，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w:t>
      </w:r>
      <w:r>
        <w:rPr>
          <w:rFonts w:hint="eastAsia" w:ascii="仿宋_GB2312" w:hAnsi="仿宋_GB2312" w:eastAsia="仿宋_GB2312" w:cs="仿宋_GB2312"/>
          <w:b w:val="0"/>
          <w:bCs w:val="0"/>
          <w:sz w:val="32"/>
          <w:szCs w:val="32"/>
        </w:rPr>
        <w:t>采矿权出让管理工作经费</w:t>
      </w:r>
      <w:r>
        <w:rPr>
          <w:rFonts w:hint="eastAsia" w:ascii="仿宋_GB2312" w:hAnsi="仿宋_GB2312" w:eastAsia="仿宋_GB2312" w:cs="仿宋_GB2312"/>
          <w:b w:val="0"/>
          <w:bCs w:val="0"/>
          <w:sz w:val="32"/>
          <w:szCs w:val="32"/>
          <w:lang w:eastAsia="zh-CN"/>
        </w:rPr>
        <w:t>。</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 xml:space="preserve"> 其他自然资源事务支出（项）。</w:t>
      </w:r>
    </w:p>
    <w:p>
      <w:pPr>
        <w:pStyle w:val="17"/>
        <w:numPr>
          <w:ilvl w:val="0"/>
          <w:numId w:val="0"/>
        </w:numPr>
        <w:ind w:firstLine="640" w:firstLineChars="200"/>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897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712.33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79.41</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w:t>
      </w:r>
      <w:r>
        <w:rPr>
          <w:rFonts w:hint="eastAsia" w:ascii="Times New Roman" w:hAnsi="Times New Roman" w:eastAsia="仿宋_GB2312"/>
          <w:sz w:val="32"/>
          <w:szCs w:val="32"/>
          <w:lang w:val="en-US" w:eastAsia="zh-CN"/>
        </w:rPr>
        <w:t>是</w:t>
      </w:r>
      <w:r>
        <w:rPr>
          <w:rFonts w:hint="eastAsia" w:ascii="Times New Roman" w:hAnsi="Times New Roman" w:eastAsia="仿宋_GB2312"/>
          <w:sz w:val="32"/>
          <w:szCs w:val="32"/>
          <w:lang w:eastAsia="zh-CN"/>
        </w:rPr>
        <w:t>：不动产登记费收入及罚没收入完成情况小于年初预算计划数。</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住房保障支出（类）住房改革支出（款）</w:t>
      </w:r>
      <w:r>
        <w:rPr>
          <w:rFonts w:hint="eastAsia" w:ascii="仿宋_GB2312" w:hAnsi="仿宋_GB2312" w:eastAsia="仿宋_GB2312" w:cs="仿宋_GB2312"/>
          <w:b w:val="0"/>
          <w:bCs w:val="0"/>
          <w:sz w:val="32"/>
          <w:szCs w:val="32"/>
        </w:rPr>
        <w:t xml:space="preserve"> 住房公积金</w:t>
      </w:r>
    </w:p>
    <w:p>
      <w:pPr>
        <w:pStyle w:val="17"/>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612.3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601.18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98.18</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：人员异动造成的。</w:t>
      </w:r>
    </w:p>
    <w:p>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灾害防治及应急管理支出（类）自然灾害防治（款）</w:t>
      </w:r>
      <w:r>
        <w:rPr>
          <w:rFonts w:hint="eastAsia" w:ascii="仿宋_GB2312" w:hAnsi="仿宋_GB2312" w:eastAsia="仿宋_GB2312" w:cs="仿宋_GB2312"/>
          <w:b w:val="0"/>
          <w:bCs w:val="0"/>
          <w:sz w:val="32"/>
          <w:szCs w:val="32"/>
        </w:rPr>
        <w:t>地质灾害防治（项）。</w:t>
      </w:r>
    </w:p>
    <w:p>
      <w:pPr>
        <w:pStyle w:val="17"/>
        <w:numPr>
          <w:ilvl w:val="0"/>
          <w:numId w:val="0"/>
        </w:numPr>
        <w:ind w:firstLine="64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年初</w:t>
      </w:r>
      <w:r>
        <w:rPr>
          <w:rFonts w:hint="eastAsia" w:ascii="Times New Roman" w:hAnsi="Times New Roman" w:eastAsia="仿宋_GB2312"/>
          <w:sz w:val="32"/>
          <w:szCs w:val="32"/>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222.44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222.44万元，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年初预算未安排，为专项转移支付安排的</w:t>
      </w:r>
      <w:r>
        <w:rPr>
          <w:rFonts w:hint="eastAsia" w:ascii="Times New Roman" w:hAnsi="Times New Roman" w:eastAsia="仿宋_GB2312"/>
          <w:sz w:val="32"/>
          <w:szCs w:val="32"/>
        </w:rPr>
        <w:t>自然灾害防治体系建设补助资金</w:t>
      </w:r>
      <w:r>
        <w:rPr>
          <w:rFonts w:hint="eastAsia" w:ascii="Times New Roman" w:hAnsi="Times New Roman" w:eastAsia="仿宋_GB2312"/>
          <w:sz w:val="32"/>
          <w:szCs w:val="32"/>
          <w:lang w:val="en-US" w:eastAsia="zh-CN"/>
        </w:rPr>
        <w:t>。</w:t>
      </w:r>
    </w:p>
    <w:p>
      <w:pPr>
        <w:pStyle w:val="17"/>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六、一般公共预算财政拨款基本支出决算情况说明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7733.32</w:t>
      </w:r>
      <w:r>
        <w:rPr>
          <w:rFonts w:ascii="Times New Roman" w:hAnsi="Times New Roman" w:eastAsia="仿宋_GB2312" w:cs="Times New Roman"/>
          <w:sz w:val="32"/>
          <w:szCs w:val="32"/>
        </w:rPr>
        <w:t>万元，其中：</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sz w:val="32"/>
          <w:szCs w:val="32"/>
          <w:lang w:val="en-US" w:eastAsia="zh-CN"/>
        </w:rPr>
        <w:t>6818.35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88.17</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基本工资、津贴补贴、奖金、</w:t>
      </w:r>
      <w:r>
        <w:rPr>
          <w:rFonts w:hint="eastAsia" w:ascii="Times New Roman" w:hAnsi="Times New Roman" w:eastAsia="仿宋_GB2312"/>
          <w:sz w:val="32"/>
          <w:szCs w:val="32"/>
          <w:lang w:eastAsia="zh-CN"/>
        </w:rPr>
        <w:t>绩效工资、机关事业单位基本养老保险缴费、职工基本医疗保险缴费、公务员医疗补助缴费、其他社会保障缴费、住房公积金、抚恤金、生活补助、其他对个人和家庭的补助。</w:t>
      </w:r>
    </w:p>
    <w:p>
      <w:pPr>
        <w:pStyle w:val="17"/>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914.97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11.83</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办公费、印刷费、水费</w:t>
      </w:r>
      <w:r>
        <w:rPr>
          <w:rFonts w:hint="eastAsia" w:ascii="Times New Roman" w:hAnsi="Times New Roman" w:eastAsia="仿宋_GB2312"/>
          <w:sz w:val="32"/>
          <w:szCs w:val="32"/>
          <w:lang w:eastAsia="zh-CN"/>
        </w:rPr>
        <w:t>、电费、邮电费、物业管理费、差旅费、维修（护）费、</w:t>
      </w:r>
      <w:r>
        <w:rPr>
          <w:rFonts w:hint="eastAsia" w:ascii="Times New Roman" w:hAnsi="Times New Roman" w:eastAsia="仿宋_GB2312"/>
          <w:sz w:val="32"/>
          <w:szCs w:val="32"/>
          <w:lang w:val="en-US" w:eastAsia="zh-CN"/>
        </w:rPr>
        <w:t>租赁费、</w:t>
      </w:r>
      <w:r>
        <w:rPr>
          <w:rFonts w:hint="eastAsia" w:ascii="Times New Roman" w:hAnsi="Times New Roman" w:eastAsia="仿宋_GB2312"/>
          <w:sz w:val="32"/>
          <w:szCs w:val="32"/>
          <w:lang w:eastAsia="zh-CN"/>
        </w:rPr>
        <w:t>会议费、培训费、公务接待费、</w:t>
      </w:r>
      <w:r>
        <w:rPr>
          <w:rFonts w:hint="eastAsia" w:ascii="Times New Roman" w:hAnsi="Times New Roman" w:eastAsia="仿宋_GB2312"/>
          <w:sz w:val="32"/>
          <w:szCs w:val="32"/>
          <w:lang w:val="en-US" w:eastAsia="zh-CN"/>
        </w:rPr>
        <w:t>劳务费、</w:t>
      </w:r>
      <w:r>
        <w:rPr>
          <w:rFonts w:hint="eastAsia" w:ascii="Times New Roman" w:hAnsi="Times New Roman" w:eastAsia="仿宋_GB2312"/>
          <w:sz w:val="32"/>
          <w:szCs w:val="32"/>
          <w:lang w:eastAsia="zh-CN"/>
        </w:rPr>
        <w:t>委托业务费、工会经费、福利费、公务用车运行维护费、其他交通费用、其他商品和服务支出  办公设备购置、专用设备购置、信息网络及软件购置更新。</w:t>
      </w:r>
    </w:p>
    <w:p>
      <w:pPr>
        <w:pStyle w:val="17"/>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highlight w:val="none"/>
        </w:rPr>
        <w:t>2024年度“三公”经费财政拨款支出预算为</w:t>
      </w:r>
      <w:r>
        <w:rPr>
          <w:rFonts w:hint="eastAsia" w:ascii="Times New Roman" w:hAnsi="Times New Roman" w:eastAsia="仿宋_GB2312" w:cs="Times New Roman"/>
          <w:sz w:val="32"/>
          <w:szCs w:val="32"/>
          <w:highlight w:val="none"/>
          <w:lang w:val="en-US" w:eastAsia="zh-CN"/>
        </w:rPr>
        <w:t>24.36</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24.36</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%；与上年相比减少</w:t>
      </w:r>
      <w:r>
        <w:rPr>
          <w:rFonts w:hint="eastAsia" w:ascii="Times New Roman" w:hAnsi="Times New Roman" w:eastAsia="仿宋_GB2312" w:cs="Times New Roman"/>
          <w:sz w:val="32"/>
          <w:szCs w:val="32"/>
          <w:highlight w:val="none"/>
          <w:lang w:val="en-US" w:eastAsia="zh-CN"/>
        </w:rPr>
        <w:t>34.23</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58.42</w:t>
      </w:r>
      <w:r>
        <w:rPr>
          <w:rFonts w:ascii="Times New Roman" w:hAnsi="Times New Roman" w:eastAsia="仿宋_GB2312" w:cs="Times New Roman"/>
          <w:sz w:val="32"/>
          <w:szCs w:val="32"/>
          <w:highlight w:val="none"/>
        </w:rPr>
        <w:t>%。</w:t>
      </w:r>
      <w:r>
        <w:rPr>
          <w:rFonts w:ascii="Times New Roman" w:hAnsi="Times New Roman" w:eastAsia="仿宋_GB2312" w:cs="Times New Roman"/>
          <w:color w:val="000000" w:themeColor="text1"/>
          <w:sz w:val="32"/>
          <w:szCs w:val="32"/>
          <w:highlight w:val="none"/>
          <w14:textFill>
            <w14:solidFill>
              <w14:schemeClr w14:val="tx1"/>
            </w14:solidFill>
          </w14:textFill>
        </w:rPr>
        <w:t>决算数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等于</w:t>
      </w:r>
      <w:r>
        <w:rPr>
          <w:rFonts w:ascii="Times New Roman" w:hAnsi="Times New Roman" w:eastAsia="仿宋_GB2312" w:cs="Times New Roman"/>
          <w:color w:val="000000" w:themeColor="text1"/>
          <w:sz w:val="32"/>
          <w:szCs w:val="32"/>
          <w:highlight w:val="none"/>
          <w14:textFill>
            <w14:solidFill>
              <w14:schemeClr w14:val="tx1"/>
            </w14:solidFill>
          </w14:textFill>
        </w:rPr>
        <w:t>预算数的主要原因是</w:t>
      </w:r>
      <w:bookmarkStart w:id="0" w:name="OLE_LINK1"/>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“三公”经费严格按照预算数支出</w:t>
      </w:r>
      <w:bookmarkEnd w:id="0"/>
      <w:r>
        <w:rPr>
          <w:rFonts w:ascii="Times New Roman" w:hAnsi="Times New Roman" w:eastAsia="仿宋_GB2312" w:cs="Times New Roman"/>
          <w:color w:val="000000" w:themeColor="text1"/>
          <w:sz w:val="32"/>
          <w:szCs w:val="32"/>
          <w:highlight w:val="none"/>
          <w14:textFill>
            <w14:solidFill>
              <w14:schemeClr w14:val="tx1"/>
            </w14:solidFill>
          </w14:textFill>
        </w:rPr>
        <w:t>。决算数小于上年数的主要原因是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主要是2023年购置了公车，2024年未购置车辆，2024年度</w:t>
      </w:r>
      <w:r>
        <w:rPr>
          <w:rFonts w:ascii="Times New Roman" w:hAnsi="Times New Roman" w:eastAsia="仿宋_GB2312" w:cs="Times New Roman"/>
          <w:sz w:val="32"/>
          <w:szCs w:val="32"/>
          <w:highlight w:val="none"/>
        </w:rPr>
        <w:t>公务用车购置费</w:t>
      </w:r>
      <w:r>
        <w:rPr>
          <w:rFonts w:hint="eastAsia" w:ascii="Times New Roman" w:hAnsi="Times New Roman" w:eastAsia="仿宋_GB2312" w:cs="Times New Roman"/>
          <w:sz w:val="32"/>
          <w:szCs w:val="32"/>
          <w:highlight w:val="none"/>
          <w:lang w:eastAsia="zh-CN"/>
        </w:rPr>
        <w:t>未安排预算</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1.因公出国（境）费支出预算为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%；与上年相比增加（减少）</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万元，增长（降低）</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%。决算数大于（小于）预算数的主要原因是</w:t>
      </w:r>
      <w:r>
        <w:rPr>
          <w:rFonts w:hint="eastAsia" w:ascii="Times New Roman" w:hAnsi="Times New Roman" w:eastAsia="仿宋_GB2312" w:cs="Times New Roman"/>
          <w:sz w:val="32"/>
          <w:szCs w:val="32"/>
          <w:highlight w:val="none"/>
          <w:lang w:val="en-US" w:eastAsia="zh-CN"/>
        </w:rPr>
        <w:t>无</w:t>
      </w:r>
      <w:r>
        <w:rPr>
          <w:rFonts w:ascii="Times New Roman" w:hAnsi="Times New Roman" w:eastAsia="仿宋_GB2312" w:cs="Times New Roman"/>
          <w:sz w:val="32"/>
          <w:szCs w:val="32"/>
          <w:highlight w:val="none"/>
        </w:rPr>
        <w:t>。决算数大于（小于）上年数的主要原因是</w:t>
      </w:r>
      <w:r>
        <w:rPr>
          <w:rFonts w:hint="eastAsia" w:ascii="Times New Roman" w:hAnsi="Times New Roman" w:eastAsia="仿宋_GB2312" w:cs="Times New Roman"/>
          <w:sz w:val="32"/>
          <w:szCs w:val="32"/>
          <w:highlight w:val="none"/>
          <w:lang w:val="en-US" w:eastAsia="zh-CN"/>
        </w:rPr>
        <w:t>无</w:t>
      </w:r>
      <w:r>
        <w:rPr>
          <w:rFonts w:ascii="Times New Roman" w:hAnsi="Times New Roman" w:eastAsia="仿宋_GB2312" w:cs="Times New Roman"/>
          <w:sz w:val="32"/>
          <w:szCs w:val="32"/>
          <w:highlight w:val="none"/>
        </w:rPr>
        <w:t>。2024年度安排因公出国（境）团组</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个，累计</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人次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主要包括：</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r>
        <w:rPr>
          <w:rFonts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无。</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bookmarkStart w:id="1" w:name="OLE_LINK2"/>
      <w:r>
        <w:rPr>
          <w:rFonts w:ascii="Times New Roman" w:hAnsi="Times New Roman" w:eastAsia="仿宋_GB2312" w:cs="Times New Roman"/>
          <w:sz w:val="32"/>
          <w:szCs w:val="32"/>
          <w:highlight w:val="none"/>
        </w:rPr>
        <w:t>公务用车购置费</w:t>
      </w:r>
      <w:bookmarkEnd w:id="1"/>
      <w:r>
        <w:rPr>
          <w:rFonts w:ascii="Times New Roman" w:hAnsi="Times New Roman" w:eastAsia="仿宋_GB2312" w:cs="Times New Roman"/>
          <w:sz w:val="32"/>
          <w:szCs w:val="32"/>
          <w:highlight w:val="none"/>
        </w:rPr>
        <w:t>及运行维护费支出预算为</w:t>
      </w:r>
      <w:r>
        <w:rPr>
          <w:rFonts w:hint="eastAsia" w:ascii="Times New Roman" w:hAnsi="Times New Roman" w:eastAsia="仿宋_GB2312" w:cs="Times New Roman"/>
          <w:sz w:val="32"/>
          <w:szCs w:val="32"/>
          <w:highlight w:val="none"/>
          <w:lang w:val="en-US" w:eastAsia="zh-CN"/>
        </w:rPr>
        <w:t>14.3</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14.3</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%；与上年相比减少</w:t>
      </w:r>
      <w:r>
        <w:rPr>
          <w:rFonts w:hint="eastAsia" w:ascii="Times New Roman" w:hAnsi="Times New Roman" w:eastAsia="仿宋_GB2312" w:cs="Times New Roman"/>
          <w:sz w:val="32"/>
          <w:szCs w:val="32"/>
          <w:highlight w:val="none"/>
          <w:lang w:val="en-US" w:eastAsia="zh-CN"/>
        </w:rPr>
        <w:t>33.51</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70.09</w:t>
      </w:r>
      <w:r>
        <w:rPr>
          <w:rFonts w:ascii="Times New Roman" w:hAnsi="Times New Roman" w:eastAsia="仿宋_GB2312" w:cs="Times New Roman"/>
          <w:sz w:val="32"/>
          <w:szCs w:val="32"/>
          <w:highlight w:val="none"/>
        </w:rPr>
        <w:t>%。其中：</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公务用车购置费支出预算为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%；与上年相比增加（减少）</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万元，增长（降低）</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%。决算数大于（小于）预算数的主要原因是</w:t>
      </w:r>
      <w:r>
        <w:rPr>
          <w:rFonts w:hint="eastAsia" w:ascii="Times New Roman" w:hAnsi="Times New Roman" w:eastAsia="仿宋_GB2312" w:cs="Times New Roman"/>
          <w:sz w:val="32"/>
          <w:szCs w:val="32"/>
          <w:highlight w:val="none"/>
          <w:lang w:val="en-US" w:eastAsia="zh-CN"/>
        </w:rPr>
        <w:t>无</w:t>
      </w:r>
      <w:r>
        <w:rPr>
          <w:rFonts w:ascii="Times New Roman" w:hAnsi="Times New Roman" w:eastAsia="仿宋_GB2312" w:cs="Times New Roman"/>
          <w:sz w:val="32"/>
          <w:szCs w:val="32"/>
          <w:highlight w:val="none"/>
        </w:rPr>
        <w:t>，决算数大于（小于）上年数的主要原因是</w:t>
      </w:r>
      <w:r>
        <w:rPr>
          <w:rFonts w:hint="eastAsia" w:ascii="Times New Roman" w:hAnsi="Times New Roman" w:eastAsia="仿宋_GB2312" w:cs="Times New Roman"/>
          <w:sz w:val="32"/>
          <w:szCs w:val="32"/>
          <w:highlight w:val="none"/>
          <w:lang w:val="en-US" w:eastAsia="zh-CN"/>
        </w:rPr>
        <w:t>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无单位</w:t>
      </w:r>
      <w:r>
        <w:rPr>
          <w:rFonts w:ascii="Times New Roman" w:hAnsi="Times New Roman" w:eastAsia="仿宋_GB2312" w:cs="Times New Roman"/>
          <w:sz w:val="32"/>
          <w:szCs w:val="32"/>
          <w:highlight w:val="none"/>
        </w:rPr>
        <w:t>更新公务用车</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w:t>
      </w:r>
    </w:p>
    <w:p>
      <w:pPr>
        <w:pStyle w:val="17"/>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ascii="Times New Roman" w:hAnsi="Times New Roman" w:eastAsia="仿宋_GB2312" w:cs="Times New Roman"/>
          <w:sz w:val="32"/>
          <w:szCs w:val="32"/>
          <w:highlight w:val="none"/>
        </w:rPr>
        <w:t>公务用车运行维护费支出预算为</w:t>
      </w:r>
      <w:r>
        <w:rPr>
          <w:rFonts w:hint="eastAsia" w:ascii="Times New Roman" w:hAnsi="Times New Roman" w:eastAsia="仿宋_GB2312" w:cs="Times New Roman"/>
          <w:sz w:val="32"/>
          <w:szCs w:val="32"/>
          <w:highlight w:val="none"/>
          <w:lang w:val="en-US" w:eastAsia="zh-CN"/>
        </w:rPr>
        <w:t>14.3</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14.3</w:t>
      </w:r>
      <w:r>
        <w:rPr>
          <w:rFonts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7"/>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主要是</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公车保险费、维修费及过路过桥费等相关支出</w:t>
      </w:r>
      <w:r>
        <w:rPr>
          <w:rFonts w:ascii="Times New Roman" w:hAnsi="Times New Roman" w:eastAsia="仿宋_GB2312" w:cs="Times New Roman"/>
          <w:color w:val="000000" w:themeColor="text1"/>
          <w:sz w:val="32"/>
          <w:szCs w:val="32"/>
          <w:highlight w:val="none"/>
          <w14:textFill>
            <w14:solidFill>
              <w14:schemeClr w14:val="tx1"/>
            </w14:solidFill>
          </w14:textFill>
        </w:rPr>
        <w:t>，完成预算的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highlight w:val="none"/>
          <w14:textFill>
            <w14:solidFill>
              <w14:schemeClr w14:val="tx1"/>
            </w14:solidFill>
          </w14:textFill>
        </w:rPr>
        <w:t>%；与上年相比增加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ascii="Times New Roman" w:hAnsi="Times New Roman" w:eastAsia="仿宋_GB2312" w:cs="Times New Roman"/>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20.17</w:t>
      </w:r>
      <w:r>
        <w:rPr>
          <w:rFonts w:ascii="Times New Roman" w:hAnsi="Times New Roman" w:eastAsia="仿宋_GB2312" w:cs="Times New Roman"/>
          <w:color w:val="000000" w:themeColor="text1"/>
          <w:sz w:val="32"/>
          <w:szCs w:val="32"/>
          <w:highlight w:val="none"/>
          <w14:textFill>
            <w14:solidFill>
              <w14:schemeClr w14:val="tx1"/>
            </w14:solidFill>
          </w14:textFill>
        </w:rPr>
        <w:t>%。决算数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等于</w:t>
      </w:r>
      <w:r>
        <w:rPr>
          <w:rFonts w:ascii="Times New Roman" w:hAnsi="Times New Roman" w:eastAsia="仿宋_GB2312" w:cs="Times New Roman"/>
          <w:color w:val="000000" w:themeColor="text1"/>
          <w:sz w:val="32"/>
          <w:szCs w:val="32"/>
          <w:highlight w:val="none"/>
          <w14:textFill>
            <w14:solidFill>
              <w14:schemeClr w14:val="tx1"/>
            </w14:solidFill>
          </w14:textFill>
        </w:rPr>
        <w:t>预算数的主要原因是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“三公”经费严格按照预算数支出</w:t>
      </w:r>
      <w:r>
        <w:rPr>
          <w:rFonts w:ascii="Times New Roman" w:hAnsi="Times New Roman" w:eastAsia="仿宋_GB2312" w:cs="Times New Roman"/>
          <w:color w:val="000000" w:themeColor="text1"/>
          <w:sz w:val="32"/>
          <w:szCs w:val="32"/>
          <w:highlight w:val="none"/>
          <w14:textFill>
            <w14:solidFill>
              <w14:schemeClr w14:val="tx1"/>
            </w14:solidFill>
          </w14:textFill>
        </w:rPr>
        <w:t>。决算数大于上年数的主要原因是</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上年年底购置的公车，故2024年的公车运行维护费较上年增加</w:t>
      </w:r>
      <w:r>
        <w:rPr>
          <w:rFonts w:ascii="Times New Roman" w:hAnsi="Times New Roman" w:eastAsia="仿宋_GB2312" w:cs="Times New Roman"/>
          <w:color w:val="000000" w:themeColor="text1"/>
          <w:sz w:val="32"/>
          <w:szCs w:val="32"/>
          <w:highlight w:val="none"/>
          <w14:textFill>
            <w14:solidFill>
              <w14:schemeClr w14:val="tx1"/>
            </w14:solidFill>
          </w14:textFill>
        </w:rPr>
        <w:t>。截止2024年12月31日，我单位开支财政拨款的公务用车保有量为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ascii="Times New Roman" w:hAnsi="Times New Roman" w:eastAsia="仿宋_GB2312" w:cs="Times New Roman"/>
          <w:color w:val="000000" w:themeColor="text1"/>
          <w:sz w:val="32"/>
          <w:szCs w:val="32"/>
          <w:highlight w:val="none"/>
          <w14:textFill>
            <w14:solidFill>
              <w14:schemeClr w14:val="tx1"/>
            </w14:solidFill>
          </w14:textFill>
        </w:rPr>
        <w:t>辆。</w:t>
      </w:r>
    </w:p>
    <w:p>
      <w:pPr>
        <w:pStyle w:val="17"/>
        <w:numPr>
          <w:ilvl w:val="0"/>
          <w:numId w:val="0"/>
        </w:numP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s="Times New Roman"/>
          <w:color w:val="000000" w:themeColor="text1"/>
          <w:sz w:val="32"/>
          <w:szCs w:val="32"/>
          <w:highlight w:val="none"/>
          <w14:textFill>
            <w14:solidFill>
              <w14:schemeClr w14:val="tx1"/>
            </w14:solidFill>
          </w14:textFill>
        </w:rPr>
        <w:t>公务接待费支出预算为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10.06</w:t>
      </w:r>
      <w:r>
        <w:rPr>
          <w:rFonts w:ascii="Times New Roman" w:hAnsi="Times New Roman" w:eastAsia="仿宋_GB2312" w:cs="Times New Roman"/>
          <w:color w:val="000000" w:themeColor="text1"/>
          <w:sz w:val="32"/>
          <w:szCs w:val="32"/>
          <w:highlight w:val="none"/>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10.06</w:t>
      </w:r>
      <w:r>
        <w:rPr>
          <w:rFonts w:ascii="Times New Roman" w:hAnsi="Times New Roman" w:eastAsia="仿宋_GB2312" w:cs="Times New Roman"/>
          <w:color w:val="000000" w:themeColor="text1"/>
          <w:sz w:val="32"/>
          <w:szCs w:val="32"/>
          <w:highlight w:val="none"/>
          <w14:textFill>
            <w14:solidFill>
              <w14:schemeClr w14:val="tx1"/>
            </w14:solidFill>
          </w14:textFill>
        </w:rPr>
        <w:t>万元，完成预算的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highlight w:val="none"/>
          <w14:textFill>
            <w14:solidFill>
              <w14:schemeClr w14:val="tx1"/>
            </w14:solidFill>
          </w14:textFill>
        </w:rPr>
        <w:t>%；与上年相比增加减少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0.72</w:t>
      </w:r>
      <w:r>
        <w:rPr>
          <w:rFonts w:ascii="Times New Roman" w:hAnsi="Times New Roman" w:eastAsia="仿宋_GB2312" w:cs="Times New Roman"/>
          <w:color w:val="000000" w:themeColor="text1"/>
          <w:sz w:val="32"/>
          <w:szCs w:val="32"/>
          <w:highlight w:val="none"/>
          <w14:textFill>
            <w14:solidFill>
              <w14:schemeClr w14:val="tx1"/>
            </w14:solidFill>
          </w14:textFill>
        </w:rPr>
        <w:t>万元，降低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7.16</w:t>
      </w:r>
      <w:r>
        <w:rPr>
          <w:rFonts w:ascii="Times New Roman" w:hAnsi="Times New Roman" w:eastAsia="仿宋_GB2312" w:cs="Times New Roman"/>
          <w:color w:val="000000" w:themeColor="text1"/>
          <w:sz w:val="32"/>
          <w:szCs w:val="32"/>
          <w:highlight w:val="none"/>
          <w14:textFill>
            <w14:solidFill>
              <w14:schemeClr w14:val="tx1"/>
            </w14:solidFill>
          </w14:textFill>
        </w:rPr>
        <w:t>%。决算数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等于</w:t>
      </w:r>
      <w:r>
        <w:rPr>
          <w:rFonts w:ascii="Times New Roman" w:hAnsi="Times New Roman" w:eastAsia="仿宋_GB2312" w:cs="Times New Roman"/>
          <w:color w:val="000000" w:themeColor="text1"/>
          <w:sz w:val="32"/>
          <w:szCs w:val="32"/>
          <w:highlight w:val="none"/>
          <w14:textFill>
            <w14:solidFill>
              <w14:schemeClr w14:val="tx1"/>
            </w14:solidFill>
          </w14:textFill>
        </w:rPr>
        <w:t>预算数的主要原因是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“三公”经费严格按照预算数支出</w:t>
      </w:r>
      <w:r>
        <w:rPr>
          <w:rFonts w:ascii="Times New Roman" w:hAnsi="Times New Roman" w:eastAsia="仿宋_GB2312" w:cs="Times New Roman"/>
          <w:color w:val="000000" w:themeColor="text1"/>
          <w:sz w:val="32"/>
          <w:szCs w:val="32"/>
          <w:highlight w:val="none"/>
          <w14:textFill>
            <w14:solidFill>
              <w14:schemeClr w14:val="tx1"/>
            </w14:solidFill>
          </w14:textFill>
        </w:rPr>
        <w:t>。决算数小于上年数的主要原因是</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接待次数较上年减少</w:t>
      </w:r>
      <w:r>
        <w:rPr>
          <w:rFonts w:ascii="Times New Roman" w:hAnsi="Times New Roman" w:eastAsia="仿宋_GB2312" w:cs="Times New Roman"/>
          <w:color w:val="000000" w:themeColor="text1"/>
          <w:sz w:val="32"/>
          <w:szCs w:val="32"/>
          <w:highlight w:val="none"/>
          <w14:textFill>
            <w14:solidFill>
              <w14:schemeClr w14:val="tx1"/>
            </w14:solidFill>
          </w14:textFill>
        </w:rPr>
        <w:t>。2024年度共接待来访团组</w:t>
      </w:r>
      <w:r>
        <w:rPr>
          <w:rFonts w:hint="eastAsia" w:ascii="仿宋_GB2312" w:eastAsia="仿宋_GB2312" w:cs="仿宋_GB2312"/>
          <w:color w:val="000000" w:themeColor="text1"/>
          <w:sz w:val="32"/>
          <w:szCs w:val="32"/>
          <w:highlight w:val="none"/>
          <w:lang w:bidi="ar"/>
          <w14:textFill>
            <w14:solidFill>
              <w14:schemeClr w14:val="tx1"/>
            </w14:solidFill>
          </w14:textFill>
        </w:rPr>
        <w:t>95</w:t>
      </w:r>
      <w:r>
        <w:rPr>
          <w:rFonts w:ascii="Times New Roman" w:hAnsi="Times New Roman" w:eastAsia="仿宋_GB2312" w:cs="Times New Roman"/>
          <w:color w:val="000000" w:themeColor="text1"/>
          <w:sz w:val="32"/>
          <w:szCs w:val="32"/>
          <w:highlight w:val="none"/>
          <w14:textFill>
            <w14:solidFill>
              <w14:schemeClr w14:val="tx1"/>
            </w14:solidFill>
          </w14:textFill>
        </w:rPr>
        <w:t>个、来宾</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750</w:t>
      </w:r>
      <w:r>
        <w:rPr>
          <w:rFonts w:ascii="Times New Roman" w:hAnsi="Times New Roman" w:eastAsia="仿宋_GB2312" w:cs="Times New Roman"/>
          <w:color w:val="000000" w:themeColor="text1"/>
          <w:sz w:val="32"/>
          <w:szCs w:val="32"/>
          <w:highlight w:val="none"/>
          <w14:textFill>
            <w14:solidFill>
              <w14:schemeClr w14:val="tx1"/>
            </w14:solidFill>
          </w14:textFill>
        </w:rPr>
        <w:t>人次，</w:t>
      </w:r>
      <w:r>
        <w:rPr>
          <w:rFonts w:hint="eastAsia" w:ascii="Times New Roman" w:hAnsi="Times New Roman" w:eastAsia="仿宋_GB2312"/>
          <w:color w:val="000000" w:themeColor="text1"/>
          <w:sz w:val="32"/>
          <w:szCs w:val="32"/>
          <w:highlight w:val="none"/>
          <w14:textFill>
            <w14:solidFill>
              <w14:schemeClr w14:val="tx1"/>
            </w14:solidFill>
          </w14:textFill>
        </w:rPr>
        <w:t>主要是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国土空间规划、耕地保护、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生态修复、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地质灾害防治等专项工作交流</w:t>
      </w:r>
      <w:r>
        <w:rPr>
          <w:rFonts w:hint="eastAsia" w:ascii="Times New Roman" w:hAnsi="Times New Roman" w:eastAsia="仿宋_GB2312"/>
          <w:color w:val="000000" w:themeColor="text1"/>
          <w:sz w:val="32"/>
          <w:szCs w:val="32"/>
          <w:highlight w:val="none"/>
          <w14:textFill>
            <w14:solidFill>
              <w14:schemeClr w14:val="tx1"/>
            </w14:solidFill>
          </w14:textFill>
        </w:rPr>
        <w:t>发生的接待支出。</w:t>
      </w:r>
    </w:p>
    <w:p>
      <w:pPr>
        <w:pStyle w:val="17"/>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八、政府性基金预算收入支出决算情况</w:t>
      </w:r>
    </w:p>
    <w:p>
      <w:pPr>
        <w:pStyle w:val="17"/>
        <w:overflowPunct w:val="0"/>
        <w:autoSpaceDE/>
        <w:autoSpaceDN/>
        <w:spacing w:line="600" w:lineRule="exact"/>
        <w:ind w:firstLine="640" w:firstLineChars="200"/>
        <w:jc w:val="both"/>
        <w:rPr>
          <w:rFonts w:ascii="Times New Roman" w:hAnsi="Times New Roman" w:eastAsia="楷体" w:cs="Times New Roman"/>
          <w:b/>
          <w:bCs/>
          <w:i/>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2024年度政府性基金预算财政拨款收入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102.37</w:t>
      </w:r>
      <w:r>
        <w:rPr>
          <w:rFonts w:ascii="Times New Roman" w:hAnsi="Times New Roman" w:eastAsia="仿宋_GB2312" w:cs="Times New Roman"/>
          <w:color w:val="000000" w:themeColor="text1"/>
          <w:sz w:val="32"/>
          <w:szCs w:val="32"/>
          <w14:textFill>
            <w14:solidFill>
              <w14:schemeClr w14:val="tx1"/>
            </w14:solidFill>
          </w14:textFill>
        </w:rPr>
        <w:t>万元；年初结转和结余</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102.37</w:t>
      </w:r>
      <w:r>
        <w:rPr>
          <w:rFonts w:ascii="Times New Roman" w:hAnsi="Times New Roman" w:eastAsia="仿宋_GB2312" w:cs="Times New Roman"/>
          <w:color w:val="000000" w:themeColor="text1"/>
          <w:sz w:val="32"/>
          <w:szCs w:val="32"/>
          <w14:textFill>
            <w14:solidFill>
              <w14:schemeClr w14:val="tx1"/>
            </w14:solidFill>
          </w14:textFill>
        </w:rPr>
        <w:t>万元，其中基本支出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万元，项目支出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102.37</w:t>
      </w:r>
      <w:r>
        <w:rPr>
          <w:rFonts w:ascii="Times New Roman" w:hAnsi="Times New Roman" w:eastAsia="仿宋_GB2312" w:cs="Times New Roman"/>
          <w:color w:val="000000" w:themeColor="text1"/>
          <w:sz w:val="32"/>
          <w:szCs w:val="32"/>
          <w14:textFill>
            <w14:solidFill>
              <w14:schemeClr w14:val="tx1"/>
            </w14:solidFill>
          </w14:textFill>
        </w:rPr>
        <w:t>万元；年末结转和结余</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万元。具体情况如下：</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1、城乡社区支出（类）国有土地使用权出让收入安排的支出（款）土地出让业务支出（项）。</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52.45</w:t>
      </w:r>
      <w:r>
        <w:rPr>
          <w:rFonts w:hint="eastAsia" w:ascii="Times New Roman" w:hAnsi="Times New Roman" w:eastAsia="仿宋_GB2312"/>
          <w:color w:val="000000" w:themeColor="text1"/>
          <w:sz w:val="32"/>
          <w:szCs w:val="32"/>
          <w14:textFill>
            <w14:solidFill>
              <w14:schemeClr w14:val="tx1"/>
            </w14:solidFill>
          </w14:textFill>
        </w:rPr>
        <w:t>万元，决算数大于年初预算数的主要原因是：因预算编制时政府性基金预算数财政未下达至本单位</w:t>
      </w:r>
      <w:r>
        <w:rPr>
          <w:rFonts w:hint="eastAsia" w:ascii="Times New Roman" w:hAnsi="Times New Roman" w:eastAsia="仿宋_GB2312"/>
          <w:color w:val="000000" w:themeColor="text1"/>
          <w:sz w:val="32"/>
          <w:szCs w:val="32"/>
          <w:lang w:eastAsia="zh-CN"/>
          <w14:textFill>
            <w14:solidFill>
              <w14:schemeClr w14:val="tx1"/>
            </w14:solidFill>
          </w14:textFill>
        </w:rPr>
        <w:t>，故本单位未编制政府性基金预算。</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、城乡社区支出（类）国有土地使用权出让收入安排的支出（款）其他国有土地使用权出让收入安排的支出（项）。</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24.28</w:t>
      </w:r>
      <w:r>
        <w:rPr>
          <w:rFonts w:hint="eastAsia" w:ascii="Times New Roman" w:hAnsi="Times New Roman" w:eastAsia="仿宋_GB2312"/>
          <w:color w:val="000000" w:themeColor="text1"/>
          <w:sz w:val="32"/>
          <w:szCs w:val="32"/>
          <w14:textFill>
            <w14:solidFill>
              <w14:schemeClr w14:val="tx1"/>
            </w14:solidFill>
          </w14:textFill>
        </w:rPr>
        <w:t>万元，决算数大于年初预算数的主要原因是：因预算编制时政府性基金预算数财政未下达至本单位</w:t>
      </w:r>
      <w:r>
        <w:rPr>
          <w:rFonts w:hint="eastAsia" w:ascii="Times New Roman" w:hAnsi="Times New Roman" w:eastAsia="仿宋_GB2312"/>
          <w:color w:val="000000" w:themeColor="text1"/>
          <w:sz w:val="32"/>
          <w:szCs w:val="32"/>
          <w:lang w:eastAsia="zh-CN"/>
          <w14:textFill>
            <w14:solidFill>
              <w14:schemeClr w14:val="tx1"/>
            </w14:solidFill>
          </w14:textFill>
        </w:rPr>
        <w:t>，故本单位未编制政府性基金预算。</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、城乡社区支出（类）城市基础设施配套费安排的支出（款）其他城市基础设施配套费安排的支出（项）。</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25.64</w:t>
      </w:r>
      <w:r>
        <w:rPr>
          <w:rFonts w:hint="eastAsia" w:ascii="Times New Roman" w:hAnsi="Times New Roman" w:eastAsia="仿宋_GB2312"/>
          <w:color w:val="000000" w:themeColor="text1"/>
          <w:sz w:val="32"/>
          <w:szCs w:val="32"/>
          <w14:textFill>
            <w14:solidFill>
              <w14:schemeClr w14:val="tx1"/>
            </w14:solidFill>
          </w14:textFill>
        </w:rPr>
        <w:t>万元，决算数大于年初预算数的主要原因是：因预算编制时政府性基金预算数财政未下达至本单位</w:t>
      </w:r>
      <w:r>
        <w:rPr>
          <w:rFonts w:hint="eastAsia" w:ascii="Times New Roman" w:hAnsi="Times New Roman" w:eastAsia="仿宋_GB2312"/>
          <w:color w:val="000000" w:themeColor="text1"/>
          <w:sz w:val="32"/>
          <w:szCs w:val="32"/>
          <w:lang w:eastAsia="zh-CN"/>
          <w14:textFill>
            <w14:solidFill>
              <w14:schemeClr w14:val="tx1"/>
            </w14:solidFill>
          </w14:textFill>
        </w:rPr>
        <w:t>，故本单位未编制政府性基金预算。</w:t>
      </w:r>
    </w:p>
    <w:p>
      <w:pPr>
        <w:pStyle w:val="17"/>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九、关于机关运行经费支出说明</w:t>
      </w:r>
    </w:p>
    <w:p>
      <w:pPr>
        <w:pStyle w:val="17"/>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本部门2024年度机关运行经费支出</w:t>
      </w:r>
      <w:r>
        <w:rPr>
          <w:rFonts w:hint="eastAsia" w:ascii="Times New Roman" w:hAnsi="Times New Roman" w:eastAsia="仿宋_GB2312" w:cs="Times New Roman"/>
          <w:color w:val="000000" w:themeColor="text1"/>
          <w:sz w:val="32"/>
          <w:szCs w:val="32"/>
          <w14:textFill>
            <w14:solidFill>
              <w14:schemeClr w14:val="tx1"/>
            </w14:solidFill>
          </w14:textFill>
        </w:rPr>
        <w:t>914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万元，比上年决算数增加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31.02</w:t>
      </w:r>
      <w:r>
        <w:rPr>
          <w:rFonts w:ascii="Times New Roman" w:hAnsi="Times New 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3.51</w:t>
      </w:r>
      <w:r>
        <w:rPr>
          <w:rFonts w:ascii="Times New Roman" w:hAnsi="Times New Roman" w:eastAsia="仿宋_GB2312" w:cs="Times New Roman"/>
          <w:color w:val="000000" w:themeColor="text1"/>
          <w:sz w:val="32"/>
          <w:szCs w:val="32"/>
          <w14:textFill>
            <w14:solidFill>
              <w14:schemeClr w14:val="tx1"/>
            </w14:solidFill>
          </w14:textFill>
        </w:rPr>
        <w:t>%。主要原因是：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物价局老办公室的装修开支和空调维修维护开支增加。</w:t>
      </w:r>
    </w:p>
    <w:p>
      <w:pPr>
        <w:pStyle w:val="17"/>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十、一般性支出情况说明</w:t>
      </w:r>
    </w:p>
    <w:p>
      <w:pPr>
        <w:pStyle w:val="17"/>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2024年本部门开支会议费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2.49</w:t>
      </w:r>
      <w:r>
        <w:rPr>
          <w:rFonts w:ascii="Times New Roman" w:hAnsi="Times New Roman" w:eastAsia="仿宋_GB2312" w:cs="Times New Roman"/>
          <w:color w:val="000000" w:themeColor="text1"/>
          <w:sz w:val="32"/>
          <w:szCs w:val="32"/>
          <w14:textFill>
            <w14:solidFill>
              <w14:schemeClr w14:val="tx1"/>
            </w14:solidFill>
          </w14:textFill>
        </w:rPr>
        <w:t>万元，用于召开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全市生态修复绩效评价会、全市乡镇国土空间规划会、全市土地储备专项债会、全市田长制和耕地保护会等</w:t>
      </w:r>
      <w:r>
        <w:rPr>
          <w:rFonts w:ascii="Times New Roman" w:hAnsi="Times New Roman" w:eastAsia="仿宋_GB2312" w:cs="Times New Roman"/>
          <w:color w:val="000000" w:themeColor="text1"/>
          <w:sz w:val="32"/>
          <w:szCs w:val="32"/>
          <w14:textFill>
            <w14:solidFill>
              <w14:schemeClr w14:val="tx1"/>
            </w14:solidFill>
          </w14:textFill>
        </w:rPr>
        <w:t>会议，人数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750</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安排自然资源相关专项业务工作</w:t>
      </w:r>
      <w:r>
        <w:rPr>
          <w:rFonts w:ascii="Times New Roman" w:hAnsi="Times New Roman" w:eastAsia="仿宋_GB2312" w:cs="Times New Roman"/>
          <w:color w:val="000000" w:themeColor="text1"/>
          <w:sz w:val="32"/>
          <w:szCs w:val="32"/>
          <w14:textFill>
            <w14:solidFill>
              <w14:schemeClr w14:val="tx1"/>
            </w14:solidFill>
          </w14:textFill>
        </w:rPr>
        <w:t>；开支培训费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w:t>
      </w:r>
      <w:r>
        <w:rPr>
          <w:rFonts w:ascii="Times New Roman" w:hAnsi="Times New Roman" w:eastAsia="仿宋_GB2312" w:cs="Times New Roman"/>
          <w:color w:val="000000" w:themeColor="text1"/>
          <w:sz w:val="32"/>
          <w:szCs w:val="32"/>
          <w14:textFill>
            <w14:solidFill>
              <w14:schemeClr w14:val="tx1"/>
            </w14:solidFill>
          </w14:textFill>
        </w:rPr>
        <w:t>万元，用于开展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事业单位人员岗位培训、工勤人员年度考核培训、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多测合一业务</w:t>
      </w:r>
      <w:r>
        <w:rPr>
          <w:rFonts w:ascii="Times New Roman" w:hAnsi="Times New Roman" w:eastAsia="仿宋_GB2312" w:cs="Times New Roman"/>
          <w:color w:val="000000" w:themeColor="text1"/>
          <w:sz w:val="32"/>
          <w:szCs w:val="32"/>
          <w14:textFill>
            <w14:solidFill>
              <w14:schemeClr w14:val="tx1"/>
            </w14:solidFill>
          </w14:textFill>
        </w:rPr>
        <w:t>培训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等培训</w:t>
      </w:r>
      <w:r>
        <w:rPr>
          <w:rFonts w:ascii="Times New Roman" w:hAnsi="Times New Roman" w:eastAsia="仿宋_GB2312" w:cs="Times New Roman"/>
          <w:color w:val="000000" w:themeColor="text1"/>
          <w:sz w:val="32"/>
          <w:szCs w:val="32"/>
          <w14:textFill>
            <w14:solidFill>
              <w14:schemeClr w14:val="tx1"/>
            </w14:solidFill>
          </w14:textFill>
        </w:rPr>
        <w:t>，人数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155</w:t>
      </w:r>
      <w:r>
        <w:rPr>
          <w:rFonts w:ascii="Times New Roman" w:hAnsi="Times New Roman" w:eastAsia="仿宋_GB2312" w:cs="Times New Roman"/>
          <w:color w:val="000000" w:themeColor="text1"/>
          <w:sz w:val="32"/>
          <w:szCs w:val="32"/>
          <w14:textFill>
            <w14:solidFill>
              <w14:schemeClr w14:val="tx1"/>
            </w14:solidFill>
          </w14:textFill>
        </w:rPr>
        <w:t>人，内容为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事业单位人员自然资源专项业务、工勤考核相关知识等培训</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w:t>
      </w:r>
      <w:r>
        <w:rPr>
          <w:rFonts w:ascii="Times New Roman" w:hAnsi="Times New Roman" w:eastAsia="仿宋_GB2312" w:cs="Times New Roman"/>
          <w:color w:val="000000" w:themeColor="text1"/>
          <w:sz w:val="32"/>
          <w:szCs w:val="32"/>
          <w14:textFill>
            <w14:solidFill>
              <w14:schemeClr w14:val="tx1"/>
            </w14:solidFill>
          </w14:textFill>
        </w:rPr>
        <w:t>举办节庆、晚会、论坛、赛事活动，开支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7"/>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1810.18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434.97</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49.3</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1325.91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255.42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14.11</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14:textFill>
            <w14:solidFill>
              <w14:schemeClr w14:val="tx1"/>
            </w14:solidFill>
          </w14:textFill>
        </w:rPr>
        <w:t>其中：授予小微企业合同金额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82.41</w:t>
      </w:r>
      <w:r>
        <w:rPr>
          <w:rFonts w:ascii="Times New Roman" w:hAnsi="Times New Roman" w:eastAsia="仿宋_GB2312" w:cs="Times New Roman"/>
          <w:color w:val="000000" w:themeColor="text1"/>
          <w:sz w:val="32"/>
          <w:szCs w:val="32"/>
          <w14:textFill>
            <w14:solidFill>
              <w14:schemeClr w14:val="tx1"/>
            </w14:solidFill>
          </w14:textFill>
        </w:rPr>
        <w:t>万元，占授予中小企业合同金额的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32.26</w:t>
      </w:r>
      <w:r>
        <w:rPr>
          <w:rFonts w:ascii="Times New Roman" w:hAnsi="Times New Roman" w:eastAsia="仿宋_GB2312" w:cs="Times New Roman"/>
          <w:color w:val="000000" w:themeColor="text1"/>
          <w:sz w:val="32"/>
          <w:szCs w:val="32"/>
          <w14:textFill>
            <w14:solidFill>
              <w14:schemeClr w14:val="tx1"/>
            </w14:solidFill>
          </w14:textFill>
        </w:rPr>
        <w:t>%。货物采购授予中小企业合同金额占货物支出金额的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%，工程采购授予中小企业合同金额占工程支出金额的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%，服务采购授予中小企业合同金额占服务支出金额的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19.26</w:t>
      </w:r>
      <w:r>
        <w:rPr>
          <w:rFonts w:ascii="Times New Roman" w:hAnsi="Times New Roman" w:eastAsia="仿宋_GB2312" w:cs="Times New Roman"/>
          <w:color w:val="000000" w:themeColor="text1"/>
          <w:sz w:val="32"/>
          <w:szCs w:val="32"/>
          <w14:textFill>
            <w14:solidFill>
              <w14:schemeClr w14:val="tx1"/>
            </w14:solidFill>
          </w14:textFill>
        </w:rPr>
        <w:t>%。</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w:t>
      </w:r>
      <w:r>
        <w:rPr>
          <w:rFonts w:hint="eastAsia" w:ascii="仿宋_GB2312" w:hAnsi="仿宋_GB2312" w:eastAsia="仿宋_GB2312" w:cs="仿宋_GB2312"/>
          <w:sz w:val="32"/>
          <w:szCs w:val="32"/>
          <w:lang w:eastAsia="zh-CN"/>
        </w:rPr>
        <w:t>用于不动产登记中心相关业务活动及</w:t>
      </w:r>
      <w:r>
        <w:rPr>
          <w:rFonts w:hint="eastAsia" w:ascii="仿宋_GB2312" w:hAnsi="仿宋_GB2312" w:eastAsia="仿宋_GB2312" w:cs="仿宋_GB2312"/>
          <w:sz w:val="32"/>
          <w:szCs w:val="32"/>
          <w:lang w:val="en-US" w:eastAsia="zh-CN"/>
        </w:rPr>
        <w:t>机要</w:t>
      </w:r>
      <w:r>
        <w:rPr>
          <w:rFonts w:hint="eastAsia" w:ascii="仿宋_GB2312" w:hAnsi="仿宋_GB2312" w:eastAsia="仿宋_GB2312" w:cs="仿宋_GB2312"/>
          <w:sz w:val="32"/>
          <w:szCs w:val="32"/>
          <w:lang w:eastAsia="zh-CN"/>
        </w:rPr>
        <w:t>文件传送等工作</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hint="eastAsia" w:ascii="Times New Roman" w:hAnsi="Times New Roman" w:eastAsia="楷体_GB2312" w:cs="Times New Roman"/>
          <w:b/>
          <w:bCs/>
          <w:sz w:val="32"/>
          <w:szCs w:val="32"/>
          <w:lang w:eastAsia="zh-CN"/>
        </w:rPr>
        <w:t>一是</w:t>
      </w:r>
      <w:r>
        <w:rPr>
          <w:rFonts w:ascii="Times New Roman" w:hAnsi="Times New Roman" w:eastAsia="仿宋_GB2312" w:cs="Times New Roman"/>
          <w:b/>
          <w:bCs/>
          <w:kern w:val="0"/>
          <w:sz w:val="32"/>
          <w:szCs w:val="32"/>
        </w:rPr>
        <w:t>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34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4423.25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3370.81</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29.79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46.2</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45.13</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仿宋_GB2312" w:eastAsia="仿宋_GB2312" w:cs="仿宋_GB2312"/>
          <w:color w:val="000000"/>
          <w:spacing w:val="-4"/>
          <w:kern w:val="0"/>
          <w:sz w:val="32"/>
          <w:szCs w:val="32"/>
          <w:lang w:bidi="ar-SA"/>
        </w:rPr>
        <w:t>其他资金</w:t>
      </w:r>
      <w:r>
        <w:rPr>
          <w:rFonts w:hint="eastAsia" w:ascii="仿宋_GB2312" w:eastAsia="仿宋_GB2312" w:cs="仿宋_GB2312"/>
          <w:color w:val="000000"/>
          <w:spacing w:val="-4"/>
          <w:kern w:val="0"/>
          <w:sz w:val="32"/>
          <w:szCs w:val="32"/>
          <w:lang w:eastAsia="zh-CN" w:bidi="ar-SA"/>
        </w:rPr>
        <w:t>项目</w:t>
      </w:r>
      <w:r>
        <w:rPr>
          <w:rFonts w:hint="eastAsia" w:ascii="仿宋_GB2312" w:eastAsia="仿宋_GB2312" w:cs="仿宋_GB2312"/>
          <w:color w:val="000000"/>
          <w:spacing w:val="-4"/>
          <w:kern w:val="0"/>
          <w:sz w:val="32"/>
          <w:szCs w:val="32"/>
          <w:lang w:val="en-US" w:eastAsia="zh-CN" w:bidi="ar-SA"/>
        </w:rPr>
        <w:t>24</w:t>
      </w:r>
      <w:r>
        <w:rPr>
          <w:rFonts w:hint="eastAsia" w:ascii="仿宋_GB2312" w:eastAsia="仿宋_GB2312" w:cs="仿宋_GB2312"/>
          <w:color w:val="000000"/>
          <w:spacing w:val="-4"/>
          <w:kern w:val="0"/>
          <w:sz w:val="32"/>
          <w:szCs w:val="32"/>
          <w:lang w:eastAsia="zh-CN" w:bidi="ar-SA"/>
        </w:rPr>
        <w:t>个</w:t>
      </w:r>
      <w:r>
        <w:rPr>
          <w:rFonts w:hint="eastAsia" w:ascii="仿宋_GB2312" w:eastAsia="仿宋_GB2312" w:cs="仿宋_GB2312"/>
          <w:color w:val="000000"/>
          <w:spacing w:val="-4"/>
          <w:kern w:val="0"/>
          <w:sz w:val="32"/>
          <w:szCs w:val="32"/>
          <w:lang w:val="en-US" w:eastAsia="zh-CN" w:bidi="ar-SA"/>
        </w:rPr>
        <w:t>1006.24</w:t>
      </w:r>
      <w:r>
        <w:rPr>
          <w:rFonts w:hint="eastAsia" w:ascii="仿宋_GB2312" w:eastAsia="仿宋_GB2312" w:cs="仿宋_GB2312"/>
          <w:color w:val="000000"/>
          <w:spacing w:val="-4"/>
          <w:kern w:val="0"/>
          <w:sz w:val="32"/>
          <w:szCs w:val="32"/>
          <w:lang w:eastAsia="zh-CN" w:bidi="ar-SA"/>
        </w:rPr>
        <w:t>万元，占其他资金支出总额的</w:t>
      </w:r>
      <w:r>
        <w:rPr>
          <w:rFonts w:hint="eastAsia" w:ascii="仿宋_GB2312" w:eastAsia="仿宋_GB2312" w:cs="仿宋_GB2312"/>
          <w:color w:val="000000"/>
          <w:spacing w:val="-4"/>
          <w:kern w:val="0"/>
          <w:sz w:val="32"/>
          <w:szCs w:val="32"/>
          <w:lang w:val="en-US" w:eastAsia="zh-CN" w:bidi="ar-SA"/>
        </w:rPr>
        <w:t>68.71%</w:t>
      </w:r>
      <w:r>
        <w:rPr>
          <w:rFonts w:ascii="Times New Roman" w:hAnsi="Times New Roman" w:eastAsia="仿宋_GB2312" w:cs="Times New Roman"/>
          <w:kern w:val="0"/>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仿宋_GB2312" w:eastAsia="仿宋_GB2312" w:cs="仿宋_GB2312"/>
          <w:color w:val="000000"/>
          <w:kern w:val="0"/>
          <w:sz w:val="32"/>
          <w:szCs w:val="32"/>
          <w:lang w:bidi="ar-SA"/>
        </w:rPr>
        <w:t>8603.87</w:t>
      </w:r>
      <w:r>
        <w:rPr>
          <w:rFonts w:ascii="Times New Roman" w:hAnsi="Times New Roman" w:eastAsia="仿宋_GB2312" w:cs="Times New Roman"/>
          <w:sz w:val="32"/>
          <w:szCs w:val="32"/>
        </w:rPr>
        <w:t>万元，执行数</w:t>
      </w:r>
      <w:r>
        <w:rPr>
          <w:rFonts w:hint="eastAsia" w:ascii="仿宋_GB2312" w:eastAsia="仿宋_GB2312" w:cs="仿宋_GB2312"/>
          <w:color w:val="000000"/>
          <w:kern w:val="0"/>
          <w:sz w:val="32"/>
          <w:szCs w:val="32"/>
          <w:lang w:val="en-US" w:eastAsia="zh-CN" w:bidi="ar-SA"/>
        </w:rPr>
        <w:t>12880.81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149.71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p>
    <w:p>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一是规划引领作用强，市、县国土空间总体规划及乡镇国土空间规划成果获省市人民政府审批，“一张图”实施监督信息系统通过省厅评定，村庄规划编制质量和进度排全省前列。</w:t>
      </w:r>
    </w:p>
    <w:p>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二是土地要素保障强，扎实推进全市重点项目用地保障专项行动，获批用地172宗，面积1.58万亩，同比增加33.9%；完成土地供应260宗，完成率87%，其中新能源项目用地保障率排全省第一。</w:t>
      </w:r>
    </w:p>
    <w:p>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是矿产资源保障强，大力开展新一轮找矿突破战略行动，全国锰矿找矿座谈会在我市成功召开，锰矿找矿工作得到了自然资源部地勘司、省自然资源厅来信表扬。大力开展“砂石保供”行动，成功出让市级采矿权10宗，完成出让收益19170.96万元，较2023年增长390%。</w:t>
      </w:r>
    </w:p>
    <w:p>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四是耕地保护红线有效守护。完成耕地恢复5万余亩，全市耕地面积503.8万亩，超耕地保护目标5.97万亩，牢牢守住了耕地保护红线。</w:t>
      </w:r>
    </w:p>
    <w:p>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五是矿区生态环境有效改善。首次成功申报国家级历史遗留废弃矿山生态修复示范工程项目，绩效面积419公顷、总投资1.46亿元，排全省第一。</w:t>
      </w:r>
    </w:p>
    <w:p>
      <w:pPr>
        <w:spacing w:line="560" w:lineRule="exact"/>
        <w:ind w:firstLine="640" w:firstLineChars="200"/>
        <w:rPr>
          <w:rFonts w:hint="eastAsia"/>
        </w:rPr>
      </w:pPr>
      <w:r>
        <w:rPr>
          <w:rFonts w:hint="eastAsia" w:ascii="仿宋_GB2312" w:eastAsia="仿宋_GB2312" w:cs="仿宋_GB2312"/>
          <w:color w:val="000000"/>
          <w:sz w:val="32"/>
          <w:szCs w:val="32"/>
          <w:lang w:bidi="ar-SA"/>
        </w:rPr>
        <w:t>六是坚持“人民至上、生命至上”开展地质灾害防治工作，成功应对15轮强降雨过程实现“零伤亡”。成功申报国债资金地质灾害防治项目9个、总投资1.09亿元，分别排全省第一、第二。</w:t>
      </w:r>
    </w:p>
    <w:p>
      <w:pPr>
        <w:pStyle w:val="4"/>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w:t>
      </w:r>
      <w:r>
        <w:rPr>
          <w:rFonts w:hint="eastAsia" w:ascii="仿宋_GB2312" w:eastAsia="仿宋_GB2312"/>
          <w:sz w:val="32"/>
          <w:szCs w:val="32"/>
        </w:rPr>
        <w:t>由于政府性基金预算拨款收入是根据土地招拍挂出让金收入完成情况确定的，因而政府性基金预算拨款收入缺乏保障，与年初收入预算数相比，政府性基金预算的收入难以足额拨付到位，导致政府性基金预算安排的支出项目资金无法及时申报，故项目预算全年执行率较低。另外，由于政府性基金预算数年初预算编报时未下达至我单位，导致资金来源为政府性基金预算的项目，年初预算编报时无法编制政府购买服务预算及政府采购计划，从而影响项目执行进度。</w:t>
      </w:r>
    </w:p>
    <w:p>
      <w:pPr>
        <w:pStyle w:val="8"/>
        <w:spacing w:line="560" w:lineRule="exact"/>
        <w:ind w:firstLine="640" w:firstLineChars="200"/>
      </w:pPr>
      <w:r>
        <w:rPr>
          <w:rFonts w:ascii="Times New Roman" w:hAnsi="Times New Roman" w:eastAsia="仿宋_GB2312" w:cs="Times New Roman"/>
          <w:sz w:val="32"/>
          <w:szCs w:val="32"/>
        </w:rPr>
        <w:t>下一步改进措施：</w:t>
      </w:r>
      <w:r>
        <w:rPr>
          <w:rFonts w:hint="eastAsia" w:ascii="仿宋_GB2312" w:eastAsia="仿宋_GB2312" w:cs="Times New Roman"/>
          <w:sz w:val="32"/>
          <w:szCs w:val="32"/>
          <w:lang w:bidi="ar-SA"/>
        </w:rPr>
        <w:t>下一步我们将积极与财政部门对接，建议财政将政府性基金预算拨款与项目实施进度相挂钩（而不是根据土地招拍挂出让金收入完成情况确定）、将政府性基金预算数于预算编制时下达至我单位，从而保障资金来源为政府性基金预算的项目能列入政府购买服务预算，提高项目按程序进行审批的进度。</w:t>
      </w:r>
    </w:p>
    <w:p>
      <w:pPr>
        <w:pStyle w:val="17"/>
        <w:numPr>
          <w:ilvl w:val="0"/>
          <w:numId w:val="1"/>
        </w:numPr>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pPr>
        <w:pStyle w:val="17"/>
        <w:numPr>
          <w:ilvl w:val="0"/>
          <w:numId w:val="0"/>
        </w:numP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仿宋_GB2312" w:eastAsia="仿宋_GB2312"/>
          <w:sz w:val="32"/>
          <w:szCs w:val="32"/>
        </w:rPr>
        <w:t>根据市财政局《关于开展202</w:t>
      </w:r>
      <w:r>
        <w:rPr>
          <w:rFonts w:hint="eastAsia" w:ascii="仿宋_GB2312" w:eastAsia="仿宋_GB2312"/>
          <w:sz w:val="32"/>
          <w:szCs w:val="32"/>
          <w:lang w:val="en-US" w:eastAsia="zh-CN"/>
        </w:rPr>
        <w:t>4</w:t>
      </w:r>
      <w:r>
        <w:rPr>
          <w:rFonts w:hint="eastAsia" w:ascii="仿宋_GB2312" w:eastAsia="仿宋_GB2312"/>
          <w:sz w:val="32"/>
          <w:szCs w:val="32"/>
        </w:rPr>
        <w:t>年度市级预算部门绩效自评工作的通知》（永财绩[202</w:t>
      </w:r>
      <w:r>
        <w:rPr>
          <w:rFonts w:hint="eastAsia" w:ascii="仿宋_GB2312" w:eastAsia="仿宋_GB2312"/>
          <w:sz w:val="32"/>
          <w:szCs w:val="32"/>
          <w:lang w:val="en-US" w:eastAsia="zh-CN"/>
        </w:rPr>
        <w:t>5</w:t>
      </w:r>
      <w:r>
        <w:rPr>
          <w:rFonts w:hint="eastAsia" w:ascii="仿宋_GB2312" w:eastAsia="仿宋_GB2312"/>
          <w:sz w:val="32"/>
          <w:szCs w:val="32"/>
        </w:rPr>
        <w:t>]1号）的要求，我局将绩效自评报告及表格与202</w:t>
      </w:r>
      <w:r>
        <w:rPr>
          <w:rFonts w:hint="eastAsia" w:ascii="仿宋_GB2312" w:eastAsia="仿宋_GB2312"/>
          <w:sz w:val="32"/>
          <w:szCs w:val="32"/>
          <w:lang w:val="en-US" w:eastAsia="zh-CN"/>
        </w:rPr>
        <w:t>4</w:t>
      </w:r>
      <w:r>
        <w:rPr>
          <w:rFonts w:hint="eastAsia" w:ascii="仿宋_GB2312" w:eastAsia="仿宋_GB2312"/>
          <w:sz w:val="32"/>
          <w:szCs w:val="32"/>
        </w:rPr>
        <w:t>年度部门决算情况同步在本单位的门户网站上公开，接受社会监督。</w:t>
      </w:r>
      <w:r>
        <w:rPr>
          <w:rFonts w:hint="eastAsia" w:ascii="仿宋_GB2312" w:eastAsia="仿宋_GB2312"/>
          <w:sz w:val="32"/>
          <w:szCs w:val="32"/>
          <w:lang w:eastAsia="zh-CN"/>
        </w:rPr>
        <w:t>根据</w:t>
      </w:r>
      <w:r>
        <w:rPr>
          <w:rFonts w:ascii="Times New Roman" w:hAnsi="Times New Roman" w:eastAsia="仿宋_GB2312" w:cs="Times New Roman"/>
          <w:color w:val="auto"/>
          <w:sz w:val="32"/>
          <w:szCs w:val="32"/>
        </w:rPr>
        <w:t>2024年度绩效自评结果</w:t>
      </w:r>
      <w:r>
        <w:rPr>
          <w:rFonts w:hint="eastAsia" w:ascii="Times New Roman" w:hAnsi="Times New Roman" w:eastAsia="仿宋_GB2312" w:cs="Times New Roman"/>
          <w:color w:val="auto"/>
          <w:sz w:val="32"/>
          <w:szCs w:val="32"/>
          <w:lang w:eastAsia="zh-CN"/>
        </w:rPr>
        <w:t>，加强了项目资金的进一步管理，督促各业务科室做好</w:t>
      </w:r>
      <w:r>
        <w:rPr>
          <w:rFonts w:hint="eastAsia" w:ascii="Times New Roman" w:hAnsi="Times New Roman" w:eastAsia="仿宋_GB2312" w:cs="Times New Roman"/>
          <w:color w:val="auto"/>
          <w:sz w:val="32"/>
          <w:szCs w:val="32"/>
          <w:lang w:val="en-US" w:eastAsia="zh-CN"/>
        </w:rPr>
        <w:t>2025年度本单位政府购买服务项目支出预算，进一步规范了政府购买服务审批，提高资金使用效率。</w:t>
      </w: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spacing w:line="360" w:lineRule="auto"/>
        <w:ind w:firstLine="1560" w:firstLineChars="3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pStyle w:val="17"/>
        <w:jc w:val="both"/>
        <w:rPr>
          <w:rFonts w:ascii="Times New Roman" w:hAnsi="Times New Roman" w:cs="Times New Roman"/>
          <w:sz w:val="72"/>
          <w:szCs w:val="72"/>
        </w:rPr>
      </w:pP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r>
        <w:rPr>
          <w:rFonts w:hint="eastAsia" w:ascii="仿宋_GB2312" w:hAnsi="仿宋_GB2312" w:eastAsia="仿宋_GB2312" w:cs="仿宋_GB2312"/>
          <w:sz w:val="32"/>
          <w:szCs w:val="32"/>
          <w:lang w:val="en-US" w:eastAsia="zh-CN"/>
        </w:rPr>
        <w:t>十一、自然资源海洋气象等支出：</w:t>
      </w:r>
      <w:r>
        <w:rPr>
          <w:rFonts w:hint="eastAsia" w:ascii="Times New Roman" w:hAnsi="Times New Roman" w:eastAsia="仿宋_GB2312" w:cs="黑体"/>
          <w:b w:val="0"/>
          <w:bCs w:val="0"/>
          <w:color w:val="auto"/>
          <w:kern w:val="0"/>
          <w:sz w:val="32"/>
          <w:szCs w:val="32"/>
          <w:lang w:val="en-US" w:eastAsia="zh-CN" w:bidi="ar-SA"/>
        </w:rPr>
        <w:t>指</w:t>
      </w:r>
      <w:r>
        <w:rPr>
          <w:rFonts w:hint="eastAsia" w:ascii="Times New Roman" w:hAnsi="Times New Roman" w:eastAsia="仿宋_GB2312"/>
          <w:b w:val="0"/>
          <w:bCs w:val="0"/>
          <w:sz w:val="32"/>
          <w:szCs w:val="32"/>
          <w:lang w:eastAsia="zh-CN"/>
        </w:rPr>
        <w:t>政府用于国土资源、海洋、测绘、地震、气象等公益服务事业方面的支出。</w:t>
      </w:r>
    </w:p>
    <w:p>
      <w:pPr>
        <w:pStyle w:val="17"/>
        <w:jc w:val="center"/>
        <w:rPr>
          <w:rFonts w:ascii="Times New Roman" w:hAnsi="Times New Roman" w:cs="Times New Roman"/>
          <w:sz w:val="72"/>
          <w:szCs w:val="72"/>
        </w:rPr>
      </w:pPr>
    </w:p>
    <w:p>
      <w:pPr>
        <w:pStyle w:val="17"/>
        <w:jc w:val="both"/>
        <w:rPr>
          <w:rFonts w:ascii="Times New Roman" w:hAnsi="Times New Roman" w:cs="Times New Roman"/>
          <w:sz w:val="72"/>
          <w:szCs w:val="72"/>
        </w:rPr>
      </w:pPr>
    </w:p>
    <w:p>
      <w:pPr>
        <w:pStyle w:val="17"/>
        <w:spacing w:line="360" w:lineRule="auto"/>
        <w:jc w:val="center"/>
        <w:rPr>
          <w:rFonts w:ascii="Times New Roman" w:hAnsi="Times New Roman" w:eastAsia="方正小标宋_GBK" w:cs="Times New Roman"/>
          <w:sz w:val="52"/>
          <w:szCs w:val="52"/>
        </w:rPr>
      </w:pPr>
    </w:p>
    <w:p>
      <w:pPr>
        <w:pStyle w:val="17"/>
        <w:spacing w:line="360" w:lineRule="auto"/>
        <w:jc w:val="center"/>
        <w:rPr>
          <w:rFonts w:ascii="Times New Roman" w:hAnsi="Times New Roman" w:eastAsia="方正小标宋_GBK" w:cs="Times New Roman"/>
          <w:sz w:val="52"/>
          <w:szCs w:val="52"/>
        </w:rPr>
      </w:pPr>
    </w:p>
    <w:p>
      <w:pPr>
        <w:pStyle w:val="17"/>
        <w:spacing w:line="360" w:lineRule="auto"/>
        <w:jc w:val="center"/>
        <w:rPr>
          <w:rFonts w:ascii="Times New Roman" w:hAnsi="Times New Roman" w:eastAsia="方正小标宋_GBK" w:cs="Times New Roman"/>
          <w:sz w:val="52"/>
          <w:szCs w:val="52"/>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jc w:val="both"/>
        <w:rPr>
          <w:rFonts w:hint="eastAsia" w:ascii="Times New Roman" w:hAnsi="Times New Roman" w:eastAsia="方正小标宋_GBK" w:cs="Times New Roman"/>
          <w:sz w:val="52"/>
          <w:szCs w:val="52"/>
          <w:lang w:eastAsia="zh-CN"/>
        </w:rPr>
      </w:pPr>
    </w:p>
    <w:p>
      <w:pPr>
        <w:pStyle w:val="17"/>
        <w:spacing w:line="360" w:lineRule="auto"/>
        <w:jc w:val="center"/>
        <w:rPr>
          <w:rFonts w:hint="eastAsia" w:ascii="Times New Roman" w:hAnsi="Times New Roman" w:eastAsia="方正小标宋_GBK" w:cs="Times New Roman"/>
          <w:sz w:val="52"/>
          <w:szCs w:val="52"/>
          <w:lang w:eastAsia="zh-CN"/>
        </w:rPr>
      </w:pPr>
    </w:p>
    <w:p>
      <w:pPr>
        <w:pStyle w:val="17"/>
        <w:spacing w:line="360" w:lineRule="auto"/>
        <w:ind w:firstLine="2080" w:firstLineChars="4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7"/>
        <w:rPr>
          <w:rFonts w:ascii="Times New Roman" w:hAnsi="Times New Roman" w:cs="Times New Roman"/>
          <w:sz w:val="72"/>
          <w:szCs w:val="72"/>
        </w:rPr>
      </w:pPr>
    </w:p>
    <w:p>
      <w:pPr>
        <w:rPr>
          <w:rFonts w:ascii="Times New Roman" w:hAnsi="Times New Roman" w:cs="Times New Roman"/>
          <w:sz w:val="72"/>
          <w:szCs w:val="72"/>
        </w:rPr>
      </w:pPr>
    </w:p>
    <w:p>
      <w:pPr>
        <w:pStyle w:val="2"/>
      </w:pPr>
    </w:p>
    <w:p>
      <w:pPr>
        <w:pStyle w:val="2"/>
        <w:rPr>
          <w:rFonts w:ascii="Times New Roman" w:hAnsi="Times New Roman" w:cs="Times New Roman"/>
          <w:sz w:val="72"/>
          <w:szCs w:val="72"/>
        </w:rPr>
      </w:pPr>
    </w:p>
    <w:p/>
    <w:p/>
    <w:p/>
    <w:p>
      <w:pPr>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永州市自然资源和规划局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pStyle w:val="7"/>
        <w:rPr>
          <w:rFonts w:hint="eastAsia"/>
        </w:rPr>
      </w:pPr>
    </w:p>
    <w:p>
      <w:pPr>
        <w:spacing w:line="570" w:lineRule="exact"/>
        <w:rPr>
          <w:rFonts w:eastAsia="黑体"/>
          <w:sz w:val="32"/>
          <w:szCs w:val="32"/>
        </w:rPr>
      </w:pPr>
      <w:r>
        <w:rPr>
          <w:rFonts w:hint="eastAsia" w:ascii="黑体" w:eastAsia="黑体" w:cs="黑体"/>
          <w:sz w:val="32"/>
          <w:szCs w:val="32"/>
          <w:lang w:bidi="ar-SA"/>
        </w:rPr>
        <w:t>一、</w:t>
      </w:r>
      <w:r>
        <w:rPr>
          <w:rFonts w:eastAsia="黑体"/>
          <w:sz w:val="32"/>
          <w:szCs w:val="32"/>
        </w:rPr>
        <w:t>部门（单位）基本情况</w:t>
      </w:r>
    </w:p>
    <w:p>
      <w:pPr>
        <w:spacing w:line="560" w:lineRule="exact"/>
        <w:rPr>
          <w:rFonts w:hint="eastAsia" w:ascii="楷体_GB2312" w:eastAsia="楷体_GB2312" w:cs="Times New Roman"/>
          <w:b/>
          <w:bCs/>
          <w:sz w:val="32"/>
          <w:szCs w:val="32"/>
          <w:lang w:eastAsia="zh-CN" w:bidi="ar-SA"/>
        </w:rPr>
      </w:pPr>
      <w:r>
        <w:rPr>
          <w:rFonts w:hint="eastAsia" w:ascii="楷体_GB2312" w:eastAsia="楷体_GB2312" w:cs="Times New Roman"/>
          <w:b/>
          <w:bCs/>
          <w:sz w:val="32"/>
          <w:szCs w:val="32"/>
          <w:lang w:eastAsia="zh-CN" w:bidi="ar-SA"/>
        </w:rPr>
        <w:t>（一）部门（单位）职能职责、机构编制、人员构成。</w:t>
      </w:r>
    </w:p>
    <w:p>
      <w:pPr>
        <w:pStyle w:val="3"/>
        <w:bidi w:val="0"/>
        <w:outlineLvl w:val="2"/>
        <w:rPr>
          <w:rFonts w:hint="eastAsia"/>
        </w:rPr>
      </w:pPr>
      <w:r>
        <w:rPr>
          <w:rFonts w:hint="eastAsia"/>
          <w:lang w:val="en-US" w:eastAsia="zh-CN"/>
        </w:rPr>
        <w:t xml:space="preserve">1. </w:t>
      </w:r>
      <w:r>
        <w:rPr>
          <w:rFonts w:hint="eastAsia" w:ascii="仿宋_GB2312" w:eastAsia="仿宋_GB2312"/>
          <w:sz w:val="32"/>
          <w:szCs w:val="32"/>
        </w:rPr>
        <w:t>部门职能职责</w:t>
      </w:r>
      <w:r>
        <w:rPr>
          <w:rFonts w:hint="eastAsia"/>
        </w:rPr>
        <w:t>。</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（1）依法履行全民所有土地、矿产、森林、草原、湿地、水等自然资源资产所有者职责和国土空间用途管制职责。拟订土地、矿产、水等自然资源和国土空间规划及测绘等相关政策措施并监督实施。</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2）负责自然资源调查监测评价。依照国家和省有关自然资源调查监测评价指标体系、统计标准和自然资源调查监测评价制度，实施自然资源基础调查、专项调查和监测。负责自然资源调查监测评价成果的监督管理和信息发布。指导全市自然资源调查监测评价工作。</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3）负责自然资源统一确权登记工作。依照各类自然资源和不动产统一确权登记、权籍调查、不动产测绘、争议调处、成果应用的制度、标准、规范，开展自然资源统一确权登记工作。建立健全全市自然资源和不动产登记信息管理基础平台。负责自然资源和不动产登记资料收集、整理、共享、汇交管理等。指导监督全市自然资源和不动产确权登记工作。</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4）负责自然资源资产有偿使用工作。按照全民所有自然资源资产统计制度，开展全民所有自然资源资产核算。编制全民所有自然资源资产负债表，拟订考核标准。拟订全民所有自然资源资产划拨、出让、租赁、作价出资和土地储备政策措施，合理配置全民所有自然资源资产。负责自然资源资产价值评估管理。</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5）负责自然资源的合理开发利用。组织拟订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6）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市城乡规划管理工作，研究拟订城乡规划政策措施并组织实施。拟订并组织实施土地等自然资源年度利用计划。负责土地等国土空间用途转用工作。负责土地征收征用管理。</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7）负责统筹国土空间生态修复。牵头组织编制国土空间生态修复规划并实施有关生态修复重大工程。负责国土空间综合整治、土地整理复垦、矿山地质环境恢复治理等工作。牵头组织实施生态保护补偿制度，制定合理利用社会资金进行生态修复的政策措施，提出市级重大备选项目。</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8）负责组织实施最严格的耕地保护制度。牵头拟订并实施耕地保护政策措施，负责耕地数量和生态保护，做好耕地质量保护有关工作，组织实施耕地保护责任目标考核和永久基本农田特殊保护。落实耕地占补平衡制度，监督占用耕地补偿制度执行情况。</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9）负责管理地质勘查行业和全市地质工作。编制地质勘查规划并监督检查执行情况。管理市级地质勘查项目。组织实施重大地质矿产勘查专项。监督管理地下水过量开采及引发的地面沉降等地质问题。负责古生物化石的监督管理。</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10）负责地质灾害预防和治理。负责落实综合防灾减灾规划相关要求，按照地质灾害防治规划和防护标准，组织实施地质灾害防治防护工作。组织指导协调和监督地质灾害调查评价及隐患的普查、详查、排查。指导开展群测群防、专业监测和预报预警等工作，指导开展地质灾害工程治理工作。承担地质灾害应急救援的技术支撑工作。</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11）负责矿产资源管理工作。负责矿产资源储量管理及压覆矿产资源调查审查。负责矿业权管理。会同有关部门承担保护性开采的特定矿种、优势矿产的调控及相关管理工作。监督指导矿产资源合理利用和保护。</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12）负责测绘地理信息管理工作。负责基础测绘和测绘行业管理。负责测绘资质资格与信用管理，监督管理国家地理信息安全和市场秩序。负责地图管理、地理信息公共服务工作。负责测量标志保护。承担全市地理空间数据的汇集、共享工作。</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13）推动自然资源领域科技发展。拟订并组织实施自然资源领域科技创新发展和人才培养战略、规划和计划。监督实施自然资源领域相关技术标准和规程规范。组织实施重大科技工程及创新能力建设，推进自然资源信息化和信息资料的公共服务。开展自然资源和规划对外合作与交流。</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14）负责城乡规划实施管理。负责城市规划区范围内土地利用和建设活动的实施管理，核发《建设项目选址意见书》《建设用地规划许可证》《建设工程规划许可证》和《乡村建设规划许可证》。负责临时用地和临时建设许可。负责城市规划区内建设项目的规划核实，牵头组织建设工程的限时联合验收。负责城乡规划设计资质管理。</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15）根据市委授权，对市以下各级政府及相关部门落实党中央、国务院和省委、省政府关于自然资源和国土空间规划的重大方针政策、决策部署及法律法规执行情况进行督察。查处自然资源开发利用和国土空间规划及测绘重大违法案件。指导县区有关行政执法工作。</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（16）统一领导和管理市林业局。</w:t>
      </w:r>
    </w:p>
    <w:p>
      <w:pPr>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（17）完成市委、市政府交办的其他任务。</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color w:val="000000"/>
          <w:kern w:val="0"/>
          <w:sz w:val="32"/>
          <w:szCs w:val="32"/>
          <w:lang w:bidi="ar-SA"/>
        </w:rPr>
        <w:t>（18）职能转变。市自然资源和规划局要落实中央、省委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筒下放有关行政审批事项、强化监管力度，充分发挥市场对资源配置的决定性作用，更好发挥政府作用，强化自然资源管理规则、标准、制度的约束性作用，推进自然资源确权登记和评估的便民高效。</w:t>
      </w:r>
    </w:p>
    <w:p>
      <w:pPr>
        <w:pStyle w:val="3"/>
        <w:bidi w:val="0"/>
        <w:outlineLvl w:val="2"/>
        <w:rPr>
          <w:rFonts w:hint="eastAsia" w:eastAsia="仿宋_GB2312"/>
          <w:lang w:eastAsia="zh-CN"/>
        </w:rPr>
      </w:pPr>
      <w:r>
        <w:rPr>
          <w:rFonts w:hint="eastAsia"/>
        </w:rPr>
        <w:t>2．</w:t>
      </w:r>
      <w:r>
        <w:rPr>
          <w:rFonts w:hint="eastAsia" w:ascii="仿宋_GB2312" w:eastAsia="仿宋_GB2312"/>
          <w:sz w:val="32"/>
          <w:szCs w:val="32"/>
        </w:rPr>
        <w:t>机构编制</w:t>
      </w:r>
      <w:r>
        <w:rPr>
          <w:rFonts w:hint="eastAsia" w:ascii="仿宋_GB2312" w:eastAsia="仿宋_GB2312"/>
          <w:sz w:val="32"/>
          <w:szCs w:val="32"/>
          <w:lang w:eastAsia="zh-CN"/>
        </w:rPr>
        <w:t>情况</w:t>
      </w:r>
    </w:p>
    <w:p>
      <w:pPr>
        <w:widowControl/>
        <w:spacing w:line="600" w:lineRule="exact"/>
        <w:ind w:firstLine="660"/>
        <w:rPr>
          <w:rFonts w:hint="eastAsia" w:eastAsia="仿宋_GB2312"/>
          <w:sz w:val="32"/>
          <w:szCs w:val="32"/>
        </w:rPr>
      </w:pPr>
      <w:r>
        <w:rPr>
          <w:rFonts w:hint="eastAsia" w:eastAsia="仿宋_GB2312"/>
          <w:sz w:val="32"/>
          <w:szCs w:val="32"/>
        </w:rPr>
        <w:t>永州市自然资源和规划局是市人民政府工作部门。为正处级全额拨款行政、事业单位。我局内设机构有</w:t>
      </w:r>
      <w:r>
        <w:rPr>
          <w:rFonts w:hint="eastAsia" w:eastAsia="仿宋_GB2312"/>
          <w:color w:val="auto"/>
          <w:sz w:val="32"/>
          <w:szCs w:val="32"/>
          <w:lang w:val="en-US" w:eastAsia="zh-CN"/>
        </w:rPr>
        <w:t>24</w:t>
      </w:r>
      <w:r>
        <w:rPr>
          <w:rFonts w:hint="eastAsia" w:eastAsia="仿宋_GB2312"/>
          <w:sz w:val="32"/>
          <w:szCs w:val="32"/>
        </w:rPr>
        <w:t>个科室：办公室、综合调研宣传科技科、政策法规科、信访科、财务审计科、人事教育科、自然资源调查监测科、自然资源开发利用科、耕地保护监督科、国土空间用途管制科、国土空间生态修复科、矿业权管理科、地质勘查管理科、矿产资源保护监督科、国土空间规划科、建设工程规划管理科、市政基础设施规划管理科、</w:t>
      </w:r>
      <w:r>
        <w:rPr>
          <w:rFonts w:hint="eastAsia" w:eastAsia="仿宋_GB2312"/>
          <w:sz w:val="32"/>
          <w:szCs w:val="32"/>
          <w:lang w:eastAsia="zh-CN"/>
        </w:rPr>
        <w:t>测绘地理信息</w:t>
      </w:r>
      <w:r>
        <w:rPr>
          <w:rFonts w:hint="eastAsia" w:eastAsia="仿宋_GB2312"/>
          <w:sz w:val="32"/>
          <w:szCs w:val="32"/>
        </w:rPr>
        <w:t>科、自然资源督察办公室、行政审批服务科、</w:t>
      </w:r>
      <w:r>
        <w:rPr>
          <w:rFonts w:hint="eastAsia" w:eastAsia="仿宋_GB2312"/>
          <w:sz w:val="32"/>
          <w:szCs w:val="32"/>
          <w:lang w:eastAsia="zh-CN"/>
        </w:rPr>
        <w:t>执法一科、执法二科、执法三科</w:t>
      </w:r>
      <w:r>
        <w:rPr>
          <w:rFonts w:hint="eastAsia" w:eastAsia="仿宋_GB2312"/>
          <w:sz w:val="32"/>
          <w:szCs w:val="32"/>
        </w:rPr>
        <w:t>。</w:t>
      </w:r>
      <w:r>
        <w:rPr>
          <w:rFonts w:hint="eastAsia" w:eastAsia="仿宋_GB2312"/>
          <w:sz w:val="32"/>
          <w:szCs w:val="32"/>
          <w:lang w:eastAsia="zh-CN"/>
        </w:rPr>
        <w:t>另设机关党委。永州市自然资源和规划局</w:t>
      </w:r>
      <w:r>
        <w:rPr>
          <w:rFonts w:hint="eastAsia" w:eastAsia="仿宋_GB2312"/>
          <w:sz w:val="32"/>
          <w:szCs w:val="32"/>
        </w:rPr>
        <w:t>下属二级机构有</w:t>
      </w:r>
      <w:r>
        <w:rPr>
          <w:rFonts w:hint="eastAsia" w:eastAsia="仿宋_GB2312"/>
          <w:sz w:val="32"/>
          <w:szCs w:val="32"/>
          <w:lang w:val="en-US" w:eastAsia="zh-CN"/>
        </w:rPr>
        <w:t>7</w:t>
      </w:r>
      <w:r>
        <w:rPr>
          <w:rFonts w:hint="eastAsia" w:eastAsia="仿宋_GB2312"/>
          <w:sz w:val="32"/>
          <w:szCs w:val="32"/>
        </w:rPr>
        <w:t>个： 永州市</w:t>
      </w:r>
      <w:r>
        <w:rPr>
          <w:rFonts w:hint="eastAsia" w:eastAsia="仿宋_GB2312"/>
          <w:sz w:val="32"/>
          <w:szCs w:val="32"/>
          <w:lang w:eastAsia="zh-CN"/>
        </w:rPr>
        <w:t>征地事务中心</w:t>
      </w:r>
      <w:r>
        <w:rPr>
          <w:rFonts w:hint="eastAsia" w:eastAsia="仿宋_GB2312"/>
          <w:sz w:val="32"/>
          <w:szCs w:val="32"/>
        </w:rPr>
        <w:t>、永州市自然资源事务中心、永州市自然资源和规划勘测事务中心、永州市土地储备中心、永州市国土资源档案馆、永州市自然资源和规划信息中心</w:t>
      </w:r>
      <w:r>
        <w:rPr>
          <w:rFonts w:hint="eastAsia" w:eastAsia="仿宋_GB2312"/>
          <w:sz w:val="32"/>
          <w:szCs w:val="32"/>
          <w:lang w:eastAsia="zh-CN"/>
        </w:rPr>
        <w:t>、永州市不动产登记中心</w:t>
      </w:r>
      <w:r>
        <w:rPr>
          <w:rFonts w:hint="eastAsia" w:eastAsia="仿宋_GB2312"/>
          <w:sz w:val="32"/>
          <w:szCs w:val="32"/>
        </w:rPr>
        <w:t>。</w:t>
      </w:r>
    </w:p>
    <w:p>
      <w:pPr>
        <w:rPr>
          <w:rFonts w:hint="eastAsia" w:ascii="仿宋_GB2312" w:eastAsia="仿宋_GB2312" w:cs="仿宋_GB2312"/>
          <w:sz w:val="32"/>
          <w:szCs w:val="32"/>
          <w:lang w:bidi="ar-SA"/>
        </w:rPr>
      </w:pPr>
      <w:r>
        <w:rPr>
          <w:rFonts w:hint="eastAsia" w:ascii="Calibri" w:hAnsi="Calibri" w:eastAsia="宋体" w:cs="Times New Roman"/>
          <w:b/>
          <w:kern w:val="2"/>
          <w:sz w:val="32"/>
          <w:szCs w:val="24"/>
          <w:lang w:val="en-US" w:eastAsia="zh-CN" w:bidi="ar-SA"/>
        </w:rPr>
        <w:t>3．人员构成情况</w:t>
      </w:r>
    </w:p>
    <w:p>
      <w:pPr>
        <w:snapToGrid w:val="0"/>
        <w:spacing w:line="520" w:lineRule="exact"/>
        <w:ind w:left="0" w:firstLine="640" w:firstLineChars="200"/>
        <w:rPr>
          <w:rFonts w:hint="eastAsia" w:ascii="仿宋_GB2312" w:eastAsia="仿宋_GB2312" w:cs="仿宋_GB2312"/>
          <w:color w:val="000000"/>
          <w:kern w:val="0"/>
          <w:sz w:val="32"/>
          <w:szCs w:val="32"/>
          <w:lang w:val="en-US" w:eastAsia="zh-CN" w:bidi="ar-SA"/>
        </w:rPr>
      </w:pPr>
      <w:r>
        <w:rPr>
          <w:rFonts w:hint="eastAsia" w:ascii="仿宋_GB2312" w:eastAsia="仿宋_GB2312" w:cs="仿宋_GB2312"/>
          <w:color w:val="000000"/>
          <w:kern w:val="0"/>
          <w:sz w:val="32"/>
          <w:szCs w:val="32"/>
          <w:lang w:val="en-US" w:eastAsia="zh-CN" w:bidi="ar-SA"/>
        </w:rPr>
        <w:t>本年年末实有在职人数485人，其中局机关行政人员51人、参公人员44人、事业单位人390人。</w:t>
      </w:r>
    </w:p>
    <w:p>
      <w:pPr>
        <w:spacing w:line="560" w:lineRule="exact"/>
        <w:ind w:firstLine="640" w:firstLineChars="200"/>
        <w:rPr>
          <w:rFonts w:hint="eastAsia" w:ascii="楷体_GB2312" w:eastAsia="楷体_GB2312" w:cs="Times New Roman"/>
          <w:b/>
          <w:bCs/>
          <w:sz w:val="32"/>
          <w:szCs w:val="32"/>
          <w:lang w:bidi="ar-SA"/>
        </w:rPr>
      </w:pPr>
      <w:r>
        <w:rPr>
          <w:rFonts w:hint="eastAsia" w:ascii="楷体_GB2312" w:eastAsia="楷体_GB2312" w:cs="Times New Roman"/>
          <w:b/>
          <w:bCs/>
          <w:sz w:val="32"/>
          <w:szCs w:val="32"/>
          <w:lang w:eastAsia="zh-CN" w:bidi="ar-SA"/>
        </w:rPr>
        <w:t>（二）</w:t>
      </w:r>
      <w:r>
        <w:rPr>
          <w:rFonts w:hint="eastAsia" w:ascii="楷体_GB2312" w:eastAsia="楷体_GB2312" w:cs="Times New Roman"/>
          <w:b/>
          <w:bCs/>
          <w:sz w:val="32"/>
          <w:szCs w:val="32"/>
          <w:lang w:bidi="ar-SA"/>
        </w:rPr>
        <w:t>部门（单位）整体支出规模</w:t>
      </w:r>
    </w:p>
    <w:p>
      <w:pPr>
        <w:rPr>
          <w:rFonts w:hint="eastAsia" w:ascii="Calibri" w:hAnsi="Calibri" w:eastAsia="宋体" w:cs="Times New Roman"/>
          <w:b/>
          <w:kern w:val="2"/>
          <w:sz w:val="32"/>
          <w:szCs w:val="24"/>
          <w:lang w:val="en-US" w:eastAsia="zh-CN" w:bidi="ar-SA"/>
        </w:rPr>
      </w:pPr>
      <w:r>
        <w:rPr>
          <w:rFonts w:hint="eastAsia" w:ascii="Calibri" w:hAnsi="Calibri" w:eastAsia="宋体" w:cs="Times New Roman"/>
          <w:b/>
          <w:kern w:val="2"/>
          <w:sz w:val="32"/>
          <w:szCs w:val="24"/>
          <w:lang w:val="en-US" w:eastAsia="zh-CN" w:bidi="ar-SA"/>
        </w:rPr>
        <w:t>1.部门整体支出情况</w:t>
      </w:r>
    </w:p>
    <w:p>
      <w:pPr>
        <w:pStyle w:val="8"/>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bidi="ar-SA"/>
        </w:rPr>
        <w:t>本单位202</w:t>
      </w:r>
      <w:r>
        <w:rPr>
          <w:rFonts w:hint="eastAsia" w:ascii="仿宋_GB2312" w:eastAsia="仿宋_GB2312" w:cs="仿宋_GB2312"/>
          <w:color w:val="000000"/>
          <w:kern w:val="0"/>
          <w:sz w:val="32"/>
          <w:szCs w:val="32"/>
          <w:lang w:val="en-US" w:eastAsia="zh-CN" w:bidi="ar-SA"/>
        </w:rPr>
        <w:t>4</w:t>
      </w:r>
      <w:r>
        <w:rPr>
          <w:rFonts w:hint="eastAsia" w:ascii="仿宋_GB2312" w:eastAsia="仿宋_GB2312" w:cs="仿宋_GB2312"/>
          <w:color w:val="000000"/>
          <w:kern w:val="0"/>
          <w:sz w:val="32"/>
          <w:szCs w:val="32"/>
          <w:lang w:bidi="ar-SA"/>
        </w:rPr>
        <w:t>年整体支出全年执行数</w:t>
      </w:r>
      <w:r>
        <w:rPr>
          <w:rFonts w:hint="eastAsia" w:ascii="仿宋_GB2312" w:eastAsia="仿宋_GB2312" w:cs="仿宋_GB2312"/>
          <w:color w:val="000000"/>
          <w:kern w:val="0"/>
          <w:sz w:val="32"/>
          <w:szCs w:val="32"/>
          <w:lang w:val="en-US" w:eastAsia="zh-CN" w:bidi="ar-SA"/>
        </w:rPr>
        <w:t>12880.81</w:t>
      </w:r>
      <w:r>
        <w:rPr>
          <w:rFonts w:hint="eastAsia" w:ascii="仿宋_GB2312" w:eastAsia="仿宋_GB2312" w:cs="仿宋_GB2312"/>
          <w:color w:val="000000"/>
          <w:kern w:val="0"/>
          <w:sz w:val="32"/>
          <w:szCs w:val="32"/>
          <w:lang w:bidi="ar-SA"/>
        </w:rPr>
        <w:t>万元，按收入性质分具体如下：一般公共预算</w:t>
      </w:r>
      <w:r>
        <w:rPr>
          <w:rFonts w:hint="eastAsia" w:ascii="仿宋_GB2312" w:eastAsia="仿宋_GB2312" w:cs="仿宋_GB2312"/>
          <w:color w:val="000000"/>
          <w:kern w:val="0"/>
          <w:sz w:val="32"/>
          <w:szCs w:val="32"/>
          <w:lang w:val="en-US" w:eastAsia="zh-CN" w:bidi="ar-SA"/>
        </w:rPr>
        <w:t>11313.82</w:t>
      </w:r>
      <w:r>
        <w:rPr>
          <w:rFonts w:hint="eastAsia" w:ascii="仿宋_GB2312" w:eastAsia="仿宋_GB2312" w:cs="仿宋_GB2312"/>
          <w:color w:val="000000"/>
          <w:kern w:val="0"/>
          <w:sz w:val="32"/>
          <w:szCs w:val="32"/>
          <w:lang w:bidi="ar-SA"/>
        </w:rPr>
        <w:t>万元、政府性基金拨款</w:t>
      </w:r>
      <w:r>
        <w:rPr>
          <w:rFonts w:hint="eastAsia" w:ascii="仿宋_GB2312" w:eastAsia="仿宋_GB2312" w:cs="仿宋_GB2312"/>
          <w:color w:val="000000"/>
          <w:kern w:val="0"/>
          <w:sz w:val="32"/>
          <w:szCs w:val="32"/>
          <w:lang w:val="en-US" w:eastAsia="zh-CN" w:bidi="ar-SA"/>
        </w:rPr>
        <w:t>102.37</w:t>
      </w:r>
      <w:r>
        <w:rPr>
          <w:rFonts w:hint="eastAsia" w:ascii="仿宋_GB2312" w:eastAsia="仿宋_GB2312" w:cs="仿宋_GB2312"/>
          <w:color w:val="000000"/>
          <w:kern w:val="0"/>
          <w:sz w:val="32"/>
          <w:szCs w:val="32"/>
          <w:lang w:bidi="ar-SA"/>
        </w:rPr>
        <w:t>万元、其他资金</w:t>
      </w:r>
      <w:r>
        <w:rPr>
          <w:rFonts w:hint="eastAsia" w:ascii="仿宋_GB2312" w:eastAsia="仿宋_GB2312" w:cs="仿宋_GB2312"/>
          <w:color w:val="000000"/>
          <w:kern w:val="0"/>
          <w:sz w:val="32"/>
          <w:szCs w:val="32"/>
          <w:lang w:val="en-US" w:eastAsia="zh-CN" w:bidi="ar-SA"/>
        </w:rPr>
        <w:t>1464.42</w:t>
      </w:r>
      <w:r>
        <w:rPr>
          <w:rFonts w:hint="eastAsia" w:ascii="仿宋_GB2312" w:eastAsia="仿宋_GB2312" w:cs="仿宋_GB2312"/>
          <w:color w:val="000000"/>
          <w:kern w:val="0"/>
          <w:sz w:val="32"/>
          <w:szCs w:val="32"/>
          <w:lang w:bidi="ar-SA"/>
        </w:rPr>
        <w:t>万元；</w:t>
      </w:r>
      <w:r>
        <w:rPr>
          <w:rFonts w:hint="eastAsia" w:ascii="仿宋_GB2312" w:eastAsia="仿宋_GB2312" w:cs="仿宋_GB2312"/>
          <w:color w:val="000000"/>
          <w:kern w:val="0"/>
          <w:sz w:val="32"/>
          <w:szCs w:val="32"/>
          <w:highlight w:val="none"/>
          <w:lang w:eastAsia="zh-CN" w:bidi="ar-SA"/>
        </w:rPr>
        <w:t>按</w:t>
      </w:r>
      <w:r>
        <w:rPr>
          <w:rFonts w:hint="eastAsia" w:ascii="仿宋_GB2312" w:eastAsia="仿宋_GB2312" w:cs="仿宋_GB2312"/>
          <w:color w:val="000000"/>
          <w:kern w:val="0"/>
          <w:sz w:val="32"/>
          <w:szCs w:val="32"/>
          <w:lang w:bidi="ar-SA"/>
        </w:rPr>
        <w:t>支出性质分具体如下：基本支出</w:t>
      </w:r>
      <w:r>
        <w:rPr>
          <w:rFonts w:hint="eastAsia" w:ascii="仿宋_GB2312" w:eastAsia="仿宋_GB2312" w:cs="仿宋_GB2312"/>
          <w:color w:val="000000"/>
          <w:kern w:val="0"/>
          <w:sz w:val="32"/>
          <w:szCs w:val="32"/>
          <w:lang w:val="en-US" w:eastAsia="zh-CN" w:bidi="ar-SA"/>
        </w:rPr>
        <w:t>7733.33</w:t>
      </w:r>
      <w:r>
        <w:rPr>
          <w:rFonts w:hint="eastAsia" w:ascii="仿宋_GB2312" w:eastAsia="仿宋_GB2312" w:cs="仿宋_GB2312"/>
          <w:color w:val="000000"/>
          <w:kern w:val="0"/>
          <w:sz w:val="32"/>
          <w:szCs w:val="32"/>
          <w:lang w:bidi="ar-SA"/>
        </w:rPr>
        <w:t>万元主要用于工资福利及办公费、印刷费、水电费、物业管理、维修费、其他交通费等方面，项目支出</w:t>
      </w:r>
      <w:r>
        <w:rPr>
          <w:rFonts w:hint="eastAsia" w:ascii="仿宋_GB2312" w:eastAsia="仿宋_GB2312" w:cs="仿宋_GB2312"/>
          <w:color w:val="000000"/>
          <w:kern w:val="0"/>
          <w:sz w:val="32"/>
          <w:szCs w:val="32"/>
          <w:lang w:val="en-US" w:eastAsia="zh-CN" w:bidi="ar-SA"/>
        </w:rPr>
        <w:t>5147.48</w:t>
      </w:r>
      <w:r>
        <w:rPr>
          <w:rFonts w:hint="eastAsia" w:ascii="仿宋_GB2312" w:eastAsia="仿宋_GB2312" w:cs="仿宋_GB2312"/>
          <w:color w:val="000000"/>
          <w:kern w:val="0"/>
          <w:sz w:val="32"/>
          <w:szCs w:val="32"/>
          <w:lang w:bidi="ar-SA"/>
        </w:rPr>
        <w:t>万元主要用于</w:t>
      </w:r>
      <w:r>
        <w:rPr>
          <w:rFonts w:hint="eastAsia" w:ascii="仿宋_GB2312" w:eastAsia="仿宋_GB2312" w:cs="仿宋_GB2312"/>
          <w:color w:val="000000"/>
          <w:kern w:val="0"/>
          <w:sz w:val="32"/>
          <w:szCs w:val="32"/>
          <w:lang w:eastAsia="zh-CN" w:bidi="ar-SA"/>
        </w:rPr>
        <w:t>市县水田合作开发、</w:t>
      </w:r>
      <w:r>
        <w:rPr>
          <w:rFonts w:hint="eastAsia" w:ascii="仿宋_GB2312" w:eastAsia="仿宋_GB2312" w:cs="仿宋_GB2312"/>
          <w:color w:val="000000"/>
          <w:kern w:val="0"/>
          <w:sz w:val="32"/>
          <w:szCs w:val="32"/>
          <w:lang w:bidi="ar-SA"/>
        </w:rPr>
        <w:t>矿山安全生产监管执法、综合档案管理系统建设项目、永州市中心城区1:1000地形测绘项目、</w:t>
      </w:r>
      <w:r>
        <w:rPr>
          <w:rFonts w:hint="eastAsia" w:ascii="仿宋_GB2312" w:eastAsia="仿宋_GB2312" w:cs="仿宋_GB2312"/>
          <w:color w:val="000000"/>
          <w:kern w:val="0"/>
          <w:sz w:val="32"/>
          <w:szCs w:val="32"/>
          <w:lang w:eastAsia="zh-CN" w:bidi="ar-SA"/>
        </w:rPr>
        <w:t>地质灾害防治</w:t>
      </w:r>
      <w:r>
        <w:rPr>
          <w:rFonts w:hint="eastAsia" w:ascii="仿宋_GB2312" w:eastAsia="仿宋_GB2312" w:cs="仿宋_GB2312"/>
          <w:color w:val="000000"/>
          <w:kern w:val="0"/>
          <w:sz w:val="32"/>
          <w:szCs w:val="32"/>
          <w:lang w:bidi="ar-SA"/>
        </w:rPr>
        <w:t>、国土空间规划编制、农村宅基地确权登记发证等方面。</w:t>
      </w:r>
    </w:p>
    <w:p>
      <w:pPr>
        <w:rPr>
          <w:rFonts w:hint="eastAsia" w:ascii="Calibri" w:hAnsi="Calibri" w:eastAsia="宋体" w:cs="Times New Roman"/>
          <w:b/>
          <w:kern w:val="2"/>
          <w:sz w:val="32"/>
          <w:szCs w:val="24"/>
          <w:lang w:val="en-US" w:eastAsia="zh-CN" w:bidi="ar-SA"/>
        </w:rPr>
      </w:pPr>
      <w:r>
        <w:rPr>
          <w:rFonts w:hint="eastAsia" w:ascii="Calibri" w:hAnsi="Calibri" w:eastAsia="宋体" w:cs="Times New Roman"/>
          <w:b/>
          <w:kern w:val="2"/>
          <w:sz w:val="32"/>
          <w:szCs w:val="24"/>
          <w:lang w:val="en-US" w:eastAsia="zh-CN" w:bidi="ar-SA"/>
        </w:rPr>
        <w:t>2.部门预算收支决算情况</w:t>
      </w:r>
    </w:p>
    <w:p>
      <w:pPr>
        <w:pStyle w:val="8"/>
        <w:spacing w:line="560" w:lineRule="exact"/>
        <w:ind w:firstLine="640" w:firstLineChars="200"/>
        <w:rPr>
          <w:rFonts w:hint="eastAsia" w:ascii="仿宋_GB2312" w:eastAsia="仿宋_GB2312"/>
          <w:color w:val="000000"/>
          <w:spacing w:val="-4"/>
          <w:sz w:val="32"/>
          <w:szCs w:val="32"/>
        </w:rPr>
      </w:pPr>
      <w:r>
        <w:rPr>
          <w:rFonts w:hint="eastAsia" w:ascii="仿宋_GB2312" w:eastAsia="仿宋_GB2312" w:cs="仿宋_GB2312"/>
          <w:color w:val="000000"/>
          <w:kern w:val="0"/>
          <w:sz w:val="32"/>
          <w:szCs w:val="32"/>
          <w:lang w:bidi="ar-SA"/>
        </w:rPr>
        <w:t>本单位202</w:t>
      </w:r>
      <w:r>
        <w:rPr>
          <w:rFonts w:hint="eastAsia" w:ascii="仿宋_GB2312" w:eastAsia="仿宋_GB2312" w:cs="仿宋_GB2312"/>
          <w:color w:val="000000"/>
          <w:kern w:val="0"/>
          <w:sz w:val="32"/>
          <w:szCs w:val="32"/>
          <w:lang w:val="en-US" w:eastAsia="zh-CN" w:bidi="ar-SA"/>
        </w:rPr>
        <w:t>4</w:t>
      </w:r>
      <w:r>
        <w:rPr>
          <w:rFonts w:hint="eastAsia" w:ascii="仿宋_GB2312" w:eastAsia="仿宋_GB2312" w:cs="仿宋_GB2312"/>
          <w:color w:val="000000"/>
          <w:kern w:val="0"/>
          <w:sz w:val="32"/>
          <w:szCs w:val="32"/>
          <w:lang w:bidi="ar-SA"/>
        </w:rPr>
        <w:t>年年初预算数8603.87万元，为一般公共预算拨款8603.87万元（其中包含纳入一般公共预算管理的非税收入拨款</w:t>
      </w:r>
      <w:r>
        <w:rPr>
          <w:rFonts w:hint="eastAsia" w:ascii="仿宋_GB2312" w:eastAsia="仿宋_GB2312" w:cs="仿宋_GB2312"/>
          <w:color w:val="000000"/>
          <w:kern w:val="0"/>
          <w:sz w:val="32"/>
          <w:szCs w:val="32"/>
          <w:lang w:val="en-US" w:eastAsia="zh-CN" w:bidi="ar-SA"/>
        </w:rPr>
        <w:t>897</w:t>
      </w:r>
      <w:r>
        <w:rPr>
          <w:rFonts w:hint="eastAsia" w:ascii="仿宋_GB2312" w:eastAsia="仿宋_GB2312" w:cs="仿宋_GB2312"/>
          <w:color w:val="000000"/>
          <w:kern w:val="0"/>
          <w:sz w:val="32"/>
          <w:szCs w:val="32"/>
          <w:lang w:bidi="ar-SA"/>
        </w:rPr>
        <w:t>万元），因政府性基金预算数年初预算编报时财政未下达至我单位，故年初预算不含</w:t>
      </w:r>
      <w:r>
        <w:rPr>
          <w:rFonts w:hint="eastAsia" w:ascii="仿宋_GB2312" w:eastAsia="仿宋_GB2312" w:cs="仿宋_GB2312"/>
          <w:color w:val="000000"/>
          <w:spacing w:val="-4"/>
          <w:kern w:val="0"/>
          <w:sz w:val="32"/>
          <w:szCs w:val="32"/>
          <w:lang w:bidi="ar-SA"/>
        </w:rPr>
        <w:t>政府性基金预算及上年度结转结余数。本单位202</w:t>
      </w:r>
      <w:r>
        <w:rPr>
          <w:rFonts w:hint="eastAsia" w:ascii="仿宋_GB2312" w:eastAsia="仿宋_GB2312" w:cs="仿宋_GB2312"/>
          <w:color w:val="000000"/>
          <w:spacing w:val="-4"/>
          <w:kern w:val="0"/>
          <w:sz w:val="32"/>
          <w:szCs w:val="32"/>
          <w:lang w:val="en-US" w:eastAsia="zh-CN" w:bidi="ar-SA"/>
        </w:rPr>
        <w:t>4</w:t>
      </w:r>
      <w:r>
        <w:rPr>
          <w:rFonts w:hint="eastAsia" w:ascii="仿宋_GB2312" w:eastAsia="仿宋_GB2312" w:cs="仿宋_GB2312"/>
          <w:color w:val="000000"/>
          <w:spacing w:val="-4"/>
          <w:kern w:val="0"/>
          <w:sz w:val="32"/>
          <w:szCs w:val="32"/>
          <w:lang w:bidi="ar-SA"/>
        </w:rPr>
        <w:t>年决算数为</w:t>
      </w:r>
      <w:r>
        <w:rPr>
          <w:rFonts w:hint="eastAsia" w:ascii="仿宋_GB2312" w:eastAsia="仿宋_GB2312" w:cs="仿宋_GB2312"/>
          <w:color w:val="000000"/>
          <w:kern w:val="0"/>
          <w:sz w:val="32"/>
          <w:szCs w:val="32"/>
          <w:lang w:val="en-US" w:eastAsia="zh-CN" w:bidi="ar-SA"/>
        </w:rPr>
        <w:t>12880.81</w:t>
      </w:r>
      <w:r>
        <w:rPr>
          <w:rFonts w:hint="eastAsia" w:ascii="仿宋_GB2312" w:eastAsia="仿宋_GB2312" w:cs="仿宋_GB2312"/>
          <w:color w:val="000000"/>
          <w:spacing w:val="-4"/>
          <w:kern w:val="0"/>
          <w:sz w:val="32"/>
          <w:szCs w:val="32"/>
          <w:lang w:bidi="ar-SA"/>
        </w:rPr>
        <w:t>万元，其中：①一般公共预算</w:t>
      </w:r>
      <w:r>
        <w:rPr>
          <w:rFonts w:hint="eastAsia" w:ascii="仿宋_GB2312" w:eastAsia="仿宋_GB2312" w:cs="仿宋_GB2312"/>
          <w:color w:val="000000"/>
          <w:kern w:val="0"/>
          <w:sz w:val="32"/>
          <w:szCs w:val="32"/>
          <w:lang w:val="en-US" w:eastAsia="zh-CN" w:bidi="ar-SA"/>
        </w:rPr>
        <w:t>11313.82</w:t>
      </w:r>
      <w:r>
        <w:rPr>
          <w:rFonts w:hint="eastAsia" w:ascii="仿宋_GB2312" w:eastAsia="仿宋_GB2312" w:cs="仿宋_GB2312"/>
          <w:color w:val="000000"/>
          <w:spacing w:val="-4"/>
          <w:kern w:val="0"/>
          <w:sz w:val="32"/>
          <w:szCs w:val="32"/>
          <w:lang w:bidi="ar-SA"/>
        </w:rPr>
        <w:t>万元，较年初预算增加</w:t>
      </w:r>
      <w:r>
        <w:rPr>
          <w:rFonts w:hint="eastAsia" w:ascii="仿宋_GB2312" w:eastAsia="仿宋_GB2312" w:cs="仿宋_GB2312"/>
          <w:color w:val="000000"/>
          <w:spacing w:val="-4"/>
          <w:kern w:val="0"/>
          <w:sz w:val="32"/>
          <w:szCs w:val="32"/>
          <w:lang w:val="en-US" w:eastAsia="zh-CN" w:bidi="ar-SA"/>
        </w:rPr>
        <w:t>2709.95</w:t>
      </w:r>
      <w:r>
        <w:rPr>
          <w:rFonts w:hint="eastAsia" w:ascii="仿宋_GB2312" w:eastAsia="仿宋_GB2312" w:cs="仿宋_GB2312"/>
          <w:color w:val="000000"/>
          <w:spacing w:val="-4"/>
          <w:kern w:val="0"/>
          <w:sz w:val="32"/>
          <w:szCs w:val="32"/>
          <w:lang w:bidi="ar-SA"/>
        </w:rPr>
        <w:t>万元，主要原因</w:t>
      </w:r>
      <w:r>
        <w:rPr>
          <w:rFonts w:hint="eastAsia" w:ascii="仿宋_GB2312" w:eastAsia="仿宋_GB2312" w:cs="仿宋_GB2312"/>
          <w:color w:val="000000"/>
          <w:spacing w:val="-4"/>
          <w:kern w:val="0"/>
          <w:sz w:val="32"/>
          <w:szCs w:val="32"/>
          <w:lang w:eastAsia="zh-CN" w:bidi="ar-SA"/>
        </w:rPr>
        <w:t>是退休人员绩效奖年初预算未列入，年中追加</w:t>
      </w:r>
      <w:r>
        <w:rPr>
          <w:rFonts w:hint="eastAsia" w:ascii="仿宋_GB2312" w:eastAsia="仿宋_GB2312" w:cs="仿宋_GB2312"/>
          <w:color w:val="000000"/>
          <w:spacing w:val="-4"/>
          <w:kern w:val="0"/>
          <w:sz w:val="32"/>
          <w:szCs w:val="32"/>
          <w:lang w:bidi="ar-SA"/>
        </w:rPr>
        <w:t>，另外上级转移支付的地质灾害防治类资金，年初预算编制时未纳入预算，年中下达，故一般公共预算决算数大于预算数；②政府性基金拨款</w:t>
      </w:r>
      <w:r>
        <w:rPr>
          <w:rFonts w:hint="eastAsia" w:ascii="仿宋_GB2312" w:eastAsia="仿宋_GB2312" w:cs="仿宋_GB2312"/>
          <w:color w:val="000000"/>
          <w:kern w:val="0"/>
          <w:sz w:val="32"/>
          <w:szCs w:val="32"/>
          <w:lang w:val="en-US" w:eastAsia="zh-CN" w:bidi="ar-SA"/>
        </w:rPr>
        <w:t>102.37</w:t>
      </w:r>
      <w:r>
        <w:rPr>
          <w:rFonts w:hint="eastAsia" w:ascii="仿宋_GB2312" w:eastAsia="仿宋_GB2312" w:cs="仿宋_GB2312"/>
          <w:color w:val="000000"/>
          <w:spacing w:val="-4"/>
          <w:kern w:val="0"/>
          <w:sz w:val="32"/>
          <w:szCs w:val="32"/>
          <w:lang w:bidi="ar-SA"/>
        </w:rPr>
        <w:t>万元，年初预算编报时未列入我单位，由财政部门负责编报，年中下达我单位，主要用于</w:t>
      </w:r>
      <w:r>
        <w:rPr>
          <w:rFonts w:hint="eastAsia" w:ascii="仿宋_GB2312" w:eastAsia="仿宋_GB2312" w:cs="仿宋_GB2312"/>
          <w:color w:val="000000"/>
          <w:spacing w:val="-4"/>
          <w:kern w:val="0"/>
          <w:sz w:val="32"/>
          <w:szCs w:val="32"/>
          <w:lang w:eastAsia="zh-CN" w:bidi="ar-SA"/>
        </w:rPr>
        <w:t>土地出让储备业务</w:t>
      </w:r>
      <w:r>
        <w:rPr>
          <w:rFonts w:hint="eastAsia" w:ascii="仿宋_GB2312" w:eastAsia="仿宋_GB2312" w:cs="仿宋_GB2312"/>
          <w:color w:val="000000"/>
          <w:spacing w:val="-4"/>
          <w:kern w:val="0"/>
          <w:sz w:val="32"/>
          <w:szCs w:val="32"/>
          <w:lang w:bidi="ar-SA"/>
        </w:rPr>
        <w:t>等专项业务工作；③其他资金</w:t>
      </w:r>
      <w:r>
        <w:rPr>
          <w:rFonts w:hint="eastAsia" w:ascii="仿宋_GB2312" w:eastAsia="仿宋_GB2312" w:cs="仿宋_GB2312"/>
          <w:color w:val="000000"/>
          <w:kern w:val="0"/>
          <w:sz w:val="32"/>
          <w:szCs w:val="32"/>
          <w:lang w:val="en-US" w:eastAsia="zh-CN" w:bidi="ar-SA"/>
        </w:rPr>
        <w:t>1464.42</w:t>
      </w:r>
      <w:r>
        <w:rPr>
          <w:rFonts w:hint="eastAsia" w:ascii="仿宋_GB2312" w:eastAsia="仿宋_GB2312" w:cs="仿宋_GB2312"/>
          <w:color w:val="000000"/>
          <w:spacing w:val="-4"/>
          <w:kern w:val="0"/>
          <w:sz w:val="32"/>
          <w:szCs w:val="32"/>
          <w:lang w:bidi="ar-SA"/>
        </w:rPr>
        <w:t>万元，主要为财政代管户拨入款项。</w:t>
      </w:r>
    </w:p>
    <w:p>
      <w:pPr>
        <w:rPr>
          <w:rFonts w:hint="eastAsia" w:ascii="Calibri" w:hAnsi="Calibri" w:eastAsia="宋体" w:cs="Times New Roman"/>
          <w:b/>
          <w:kern w:val="2"/>
          <w:sz w:val="32"/>
          <w:szCs w:val="24"/>
          <w:lang w:val="en-US" w:eastAsia="zh-CN" w:bidi="ar-SA"/>
        </w:rPr>
      </w:pPr>
      <w:r>
        <w:rPr>
          <w:rFonts w:hint="eastAsia" w:ascii="Calibri" w:hAnsi="Calibri" w:eastAsia="宋体" w:cs="Times New Roman"/>
          <w:b/>
          <w:kern w:val="2"/>
          <w:sz w:val="32"/>
          <w:szCs w:val="24"/>
          <w:lang w:val="en-US" w:eastAsia="zh-CN" w:bidi="ar-SA"/>
        </w:rPr>
        <w:t>3.“三公经费”支出情况</w:t>
      </w:r>
    </w:p>
    <w:p>
      <w:pPr>
        <w:ind w:left="319" w:leftChars="152" w:firstLine="752" w:firstLineChars="235"/>
        <w:rPr>
          <w:rFonts w:hint="eastAsia"/>
        </w:rPr>
      </w:pPr>
      <w:r>
        <w:rPr>
          <w:rFonts w:hint="eastAsia" w:ascii="仿宋_GB2312" w:eastAsia="仿宋_GB2312" w:cs="仿宋_GB2312"/>
          <w:sz w:val="32"/>
          <w:szCs w:val="32"/>
          <w:lang w:val="en-US" w:eastAsia="zh-CN" w:bidi="ar-SA"/>
        </w:rPr>
        <w:t>2024年</w:t>
      </w:r>
      <w:r>
        <w:rPr>
          <w:rFonts w:hint="eastAsia" w:ascii="仿宋_GB2312" w:eastAsia="仿宋_GB2312" w:cs="仿宋_GB2312"/>
          <w:sz w:val="32"/>
          <w:szCs w:val="32"/>
          <w:lang w:bidi="ar-SA"/>
        </w:rPr>
        <w:t>“三公”经费支出情况：</w:t>
      </w:r>
      <w:r>
        <w:rPr>
          <w:rFonts w:hint="eastAsia" w:ascii="仿宋_GB2312" w:eastAsia="仿宋_GB2312" w:cs="仿宋"/>
          <w:color w:val="000000"/>
          <w:sz w:val="32"/>
          <w:szCs w:val="32"/>
          <w:lang w:eastAsia="zh-CN" w:bidi="ar-SA"/>
        </w:rPr>
        <w:t>本年“三公”经费总额为</w:t>
      </w:r>
      <w:r>
        <w:rPr>
          <w:rFonts w:hint="eastAsia" w:ascii="仿宋_GB2312" w:eastAsia="仿宋_GB2312"/>
          <w:sz w:val="32"/>
          <w:lang w:bidi="ar"/>
        </w:rPr>
        <w:t>24.36</w:t>
      </w:r>
      <w:r>
        <w:rPr>
          <w:rFonts w:hint="eastAsia" w:ascii="仿宋_GB2312" w:eastAsia="仿宋_GB2312" w:cs="仿宋"/>
          <w:color w:val="000000"/>
          <w:sz w:val="32"/>
          <w:szCs w:val="32"/>
          <w:lang w:val="en-US" w:eastAsia="zh-CN" w:bidi="ar-SA"/>
        </w:rPr>
        <w:t>万元，其中：公务接待费</w:t>
      </w:r>
      <w:r>
        <w:rPr>
          <w:rFonts w:hint="eastAsia" w:ascii="仿宋_GB2312" w:eastAsia="仿宋_GB2312" w:cs="仿宋_GB2312"/>
          <w:sz w:val="32"/>
          <w:lang w:bidi="ar"/>
        </w:rPr>
        <w:t>10.06</w:t>
      </w:r>
      <w:r>
        <w:rPr>
          <w:rFonts w:hint="eastAsia" w:ascii="仿宋_GB2312" w:eastAsia="仿宋_GB2312" w:cs="仿宋"/>
          <w:color w:val="000000"/>
          <w:sz w:val="32"/>
          <w:szCs w:val="32"/>
          <w:lang w:val="en-US" w:eastAsia="zh-CN" w:bidi="ar-SA"/>
        </w:rPr>
        <w:t>万元，公车用车购置及运行维护费</w:t>
      </w:r>
      <w:r>
        <w:rPr>
          <w:rFonts w:hint="eastAsia" w:ascii="仿宋_GB2312" w:eastAsia="仿宋_GB2312" w:cs="仿宋_GB2312"/>
          <w:sz w:val="32"/>
          <w:szCs w:val="32"/>
          <w:lang w:bidi="ar"/>
        </w:rPr>
        <w:t>14.30</w:t>
      </w:r>
      <w:r>
        <w:rPr>
          <w:rFonts w:hint="eastAsia" w:ascii="仿宋_GB2312" w:eastAsia="仿宋_GB2312" w:cs="仿宋"/>
          <w:color w:val="000000"/>
          <w:sz w:val="32"/>
          <w:szCs w:val="32"/>
          <w:lang w:val="en-US" w:eastAsia="zh-CN" w:bidi="ar-SA"/>
        </w:rPr>
        <w:t>万元（其中公务用车购置费0万元，公务用车运行维护费</w:t>
      </w:r>
      <w:r>
        <w:rPr>
          <w:rFonts w:hint="eastAsia" w:ascii="仿宋_GB2312" w:eastAsia="仿宋_GB2312" w:cs="仿宋_GB2312"/>
          <w:sz w:val="32"/>
          <w:szCs w:val="32"/>
          <w:lang w:bidi="ar"/>
        </w:rPr>
        <w:t>14.30</w:t>
      </w:r>
      <w:r>
        <w:rPr>
          <w:rFonts w:hint="eastAsia" w:ascii="仿宋_GB2312" w:eastAsia="仿宋_GB2312" w:cs="仿宋"/>
          <w:color w:val="000000"/>
          <w:sz w:val="32"/>
          <w:szCs w:val="32"/>
          <w:lang w:val="en-US" w:eastAsia="zh-CN" w:bidi="ar-SA"/>
        </w:rPr>
        <w:t>万元）；2024年初预算数为87万元，其中公务接待经费42万元，车辆购置及运维费45万元（其中公务用车购置费24万元，公务用车运行维护费</w:t>
      </w:r>
      <w:r>
        <w:rPr>
          <w:rFonts w:hint="eastAsia" w:ascii="仿宋_GB2312" w:eastAsia="仿宋_GB2312" w:cs="仿宋_GB2312"/>
          <w:sz w:val="32"/>
          <w:szCs w:val="32"/>
          <w:lang w:val="en-US" w:eastAsia="zh-CN" w:bidi="ar"/>
        </w:rPr>
        <w:t>21</w:t>
      </w:r>
      <w:r>
        <w:rPr>
          <w:rFonts w:hint="eastAsia" w:ascii="仿宋_GB2312" w:eastAsia="仿宋_GB2312" w:cs="仿宋"/>
          <w:color w:val="000000"/>
          <w:sz w:val="32"/>
          <w:szCs w:val="32"/>
          <w:lang w:val="en-US" w:eastAsia="zh-CN" w:bidi="ar-SA"/>
        </w:rPr>
        <w:t>万元），变动的主要原因是，执法支队原计划购置的公车取消购置；本年全面实施互联网+公示制度，公务接待费进行互联网+公示后，接待费用减少。因公出国（境）为0，</w:t>
      </w:r>
      <w:r>
        <w:rPr>
          <w:rFonts w:hint="eastAsia" w:ascii="仿宋_GB2312" w:eastAsia="仿宋_GB2312"/>
          <w:sz w:val="32"/>
          <w:lang w:bidi="ar"/>
        </w:rPr>
        <w:t>国内人员接待</w:t>
      </w:r>
      <w:r>
        <w:rPr>
          <w:rFonts w:hint="eastAsia" w:ascii="仿宋_GB2312" w:eastAsia="仿宋_GB2312" w:cs="仿宋_GB2312"/>
          <w:sz w:val="32"/>
          <w:szCs w:val="32"/>
          <w:lang w:bidi="ar"/>
        </w:rPr>
        <w:t>95</w:t>
      </w:r>
      <w:r>
        <w:rPr>
          <w:rFonts w:hint="eastAsia" w:ascii="仿宋_GB2312" w:eastAsia="仿宋_GB2312"/>
          <w:sz w:val="32"/>
          <w:lang w:bidi="ar"/>
        </w:rPr>
        <w:t>批次、</w:t>
      </w:r>
      <w:r>
        <w:rPr>
          <w:rFonts w:hint="eastAsia" w:ascii="仿宋_GB2312" w:eastAsia="仿宋_GB2312" w:cs="仿宋_GB2312"/>
          <w:sz w:val="32"/>
          <w:szCs w:val="32"/>
          <w:lang w:bidi="ar"/>
        </w:rPr>
        <w:t>750</w:t>
      </w:r>
      <w:r>
        <w:rPr>
          <w:rFonts w:hint="eastAsia" w:ascii="仿宋_GB2312" w:eastAsia="仿宋_GB2312"/>
          <w:sz w:val="32"/>
          <w:lang w:bidi="ar"/>
        </w:rPr>
        <w:t>人次</w:t>
      </w:r>
      <w:r>
        <w:rPr>
          <w:rFonts w:hint="eastAsia" w:ascii="仿宋_GB2312" w:eastAsia="仿宋_GB2312" w:cs="仿宋"/>
          <w:color w:val="000000"/>
          <w:sz w:val="32"/>
          <w:szCs w:val="32"/>
          <w:lang w:val="en-US" w:eastAsia="zh-CN" w:bidi="ar-SA"/>
        </w:rPr>
        <w:t>。</w:t>
      </w:r>
    </w:p>
    <w:p>
      <w:pPr>
        <w:pStyle w:val="18"/>
        <w:spacing w:line="570" w:lineRule="exact"/>
        <w:rPr>
          <w:rFonts w:ascii="Times New Roman" w:hAnsi="Times New Roman" w:eastAsia="黑体"/>
          <w:sz w:val="32"/>
          <w:szCs w:val="32"/>
        </w:rPr>
      </w:pPr>
      <w:r>
        <w:rPr>
          <w:rFonts w:ascii="Times New Roman" w:hAnsi="Times New Roman" w:eastAsia="黑体"/>
          <w:sz w:val="32"/>
          <w:szCs w:val="32"/>
        </w:rPr>
        <w:t>二、一般公共预算支出情况</w:t>
      </w:r>
    </w:p>
    <w:p>
      <w:pPr>
        <w:spacing w:line="560" w:lineRule="exact"/>
        <w:ind w:firstLine="640" w:firstLineChars="200"/>
        <w:rPr>
          <w:rFonts w:hint="eastAsia" w:ascii="楷体_GB2312" w:eastAsia="楷体_GB2312" w:cs="Times New Roman"/>
          <w:b/>
          <w:bCs/>
          <w:sz w:val="32"/>
          <w:szCs w:val="32"/>
          <w:lang w:eastAsia="zh-CN" w:bidi="ar-SA"/>
        </w:rPr>
      </w:pPr>
      <w:r>
        <w:rPr>
          <w:rFonts w:hint="eastAsia" w:ascii="楷体_GB2312" w:eastAsia="楷体_GB2312" w:cs="Times New Roman"/>
          <w:b/>
          <w:bCs/>
          <w:sz w:val="32"/>
          <w:szCs w:val="32"/>
          <w:lang w:eastAsia="zh-CN" w:bidi="ar-SA"/>
        </w:rPr>
        <w:t>（一）基本支出情况</w:t>
      </w:r>
    </w:p>
    <w:p>
      <w:pPr>
        <w:pStyle w:val="18"/>
        <w:spacing w:line="560" w:lineRule="exact"/>
        <w:rPr>
          <w:rFonts w:ascii="Times New Roman" w:hAnsi="Times New Roman" w:eastAsia="仿宋_GB2312"/>
          <w:sz w:val="32"/>
          <w:szCs w:val="32"/>
        </w:rPr>
      </w:pPr>
      <w:r>
        <w:rPr>
          <w:rFonts w:hint="eastAsia" w:ascii="仿宋_GB2312" w:eastAsia="仿宋_GB2312" w:cs="仿宋_GB2312"/>
          <w:sz w:val="32"/>
          <w:szCs w:val="32"/>
          <w:lang w:bidi="ar-SA"/>
        </w:rPr>
        <w:t>202</w:t>
      </w:r>
      <w:r>
        <w:rPr>
          <w:rFonts w:hint="eastAsia" w:ascii="仿宋_GB2312" w:eastAsia="仿宋_GB2312" w:cs="仿宋_GB2312"/>
          <w:sz w:val="32"/>
          <w:szCs w:val="32"/>
          <w:lang w:val="en-US" w:eastAsia="zh-CN" w:bidi="ar-SA"/>
        </w:rPr>
        <w:t>4</w:t>
      </w:r>
      <w:r>
        <w:rPr>
          <w:rFonts w:hint="eastAsia" w:ascii="仿宋_GB2312" w:eastAsia="仿宋_GB2312" w:cs="仿宋_GB2312"/>
          <w:sz w:val="32"/>
          <w:szCs w:val="32"/>
          <w:lang w:bidi="ar-SA"/>
        </w:rPr>
        <w:t>年财政拨款基本支出</w:t>
      </w:r>
      <w:r>
        <w:rPr>
          <w:rFonts w:hint="eastAsia" w:ascii="仿宋_GB2312" w:eastAsia="仿宋_GB2312" w:cs="仿宋_GB2312"/>
          <w:sz w:val="32"/>
          <w:szCs w:val="32"/>
          <w:lang w:val="en-US" w:eastAsia="zh-CN" w:bidi="ar-SA"/>
        </w:rPr>
        <w:t>7733.33</w:t>
      </w:r>
      <w:r>
        <w:rPr>
          <w:rFonts w:hint="eastAsia" w:ascii="仿宋_GB2312" w:eastAsia="仿宋_GB2312" w:cs="仿宋_GB2312"/>
          <w:sz w:val="32"/>
          <w:szCs w:val="32"/>
          <w:lang w:bidi="ar-SA"/>
        </w:rPr>
        <w:t>万元，其中：人员经费</w:t>
      </w:r>
      <w:r>
        <w:rPr>
          <w:rFonts w:hint="eastAsia" w:ascii="仿宋_GB2312" w:eastAsia="仿宋_GB2312" w:cs="仿宋_GB2312"/>
          <w:sz w:val="32"/>
          <w:szCs w:val="32"/>
          <w:lang w:val="en-US" w:eastAsia="zh-CN" w:bidi="ar-SA"/>
        </w:rPr>
        <w:t>6818.35</w:t>
      </w:r>
      <w:r>
        <w:rPr>
          <w:rFonts w:hint="eastAsia" w:ascii="仿宋_GB2312" w:eastAsia="仿宋_GB2312" w:cs="仿宋_GB2312"/>
          <w:sz w:val="32"/>
          <w:szCs w:val="32"/>
          <w:lang w:bidi="ar-SA"/>
        </w:rPr>
        <w:t>万元，占基本支出的</w:t>
      </w:r>
      <w:r>
        <w:rPr>
          <w:rFonts w:hint="eastAsia" w:ascii="仿宋_GB2312" w:eastAsia="仿宋_GB2312" w:cs="仿宋_GB2312"/>
          <w:sz w:val="32"/>
          <w:szCs w:val="32"/>
          <w:lang w:val="en-US" w:eastAsia="zh-CN" w:bidi="ar-SA"/>
        </w:rPr>
        <w:t>88.17</w:t>
      </w:r>
      <w:r>
        <w:rPr>
          <w:rFonts w:hint="eastAsia" w:ascii="仿宋_GB2312" w:eastAsia="仿宋_GB2312" w:cs="仿宋_GB2312"/>
          <w:sz w:val="32"/>
          <w:szCs w:val="32"/>
          <w:lang w:bidi="ar-SA"/>
        </w:rPr>
        <w:t>%，主要包括基本工资、津贴补贴、奖金、伙食补助费、机关事业单位基本养老保险费、职工基本医疗保险费等支出；公用经费</w:t>
      </w:r>
      <w:r>
        <w:rPr>
          <w:rFonts w:hint="eastAsia" w:ascii="仿宋_GB2312" w:eastAsia="仿宋_GB2312" w:cs="仿宋_GB2312"/>
          <w:sz w:val="32"/>
          <w:szCs w:val="32"/>
          <w:lang w:val="en-US" w:eastAsia="zh-CN" w:bidi="ar-SA"/>
        </w:rPr>
        <w:t>914.97</w:t>
      </w:r>
      <w:r>
        <w:rPr>
          <w:rFonts w:hint="eastAsia" w:ascii="仿宋_GB2312" w:eastAsia="仿宋_GB2312" w:cs="仿宋_GB2312"/>
          <w:sz w:val="32"/>
          <w:szCs w:val="32"/>
          <w:lang w:bidi="ar-SA"/>
        </w:rPr>
        <w:t>万元，占基本支出的</w:t>
      </w:r>
      <w:r>
        <w:rPr>
          <w:rFonts w:hint="eastAsia" w:ascii="仿宋_GB2312" w:eastAsia="仿宋_GB2312" w:cs="仿宋_GB2312"/>
          <w:sz w:val="32"/>
          <w:szCs w:val="32"/>
          <w:lang w:val="en-US" w:eastAsia="zh-CN" w:bidi="ar-SA"/>
        </w:rPr>
        <w:t>11.83</w:t>
      </w:r>
      <w:r>
        <w:rPr>
          <w:rFonts w:hint="eastAsia" w:ascii="仿宋_GB2312" w:eastAsia="仿宋_GB2312" w:cs="仿宋_GB2312"/>
          <w:sz w:val="32"/>
          <w:szCs w:val="32"/>
          <w:lang w:bidi="ar-SA"/>
        </w:rPr>
        <w:t>%，主要包括办公费、印刷费、水电费、邮电费、物业管理费、差旅费、维修费、租赁费、公务接待费、劳务费、工会经费、公车运行费、其他交通费及其他商品和服务支出等支出。</w:t>
      </w:r>
    </w:p>
    <w:p>
      <w:pPr>
        <w:spacing w:line="560" w:lineRule="exact"/>
        <w:ind w:firstLine="640" w:firstLineChars="200"/>
        <w:rPr>
          <w:rFonts w:hint="eastAsia" w:ascii="楷体_GB2312" w:eastAsia="楷体_GB2312" w:cs="Times New Roman"/>
          <w:b/>
          <w:bCs/>
          <w:sz w:val="32"/>
          <w:szCs w:val="32"/>
          <w:lang w:eastAsia="zh-CN" w:bidi="ar-SA"/>
        </w:rPr>
      </w:pPr>
      <w:r>
        <w:rPr>
          <w:rFonts w:hint="eastAsia" w:ascii="楷体_GB2312" w:eastAsia="楷体_GB2312" w:cs="Times New Roman"/>
          <w:b/>
          <w:bCs/>
          <w:sz w:val="32"/>
          <w:szCs w:val="32"/>
          <w:lang w:eastAsia="zh-CN" w:bidi="ar-SA"/>
        </w:rPr>
        <w:t>（二）项目支出情况</w:t>
      </w:r>
    </w:p>
    <w:p>
      <w:pPr>
        <w:pStyle w:val="18"/>
        <w:spacing w:line="560" w:lineRule="exact"/>
        <w:rPr>
          <w:rFonts w:ascii="Times New Roman" w:hAnsi="Times New Roman" w:eastAsia="仿宋_GB2312"/>
          <w:sz w:val="32"/>
          <w:szCs w:val="32"/>
        </w:rPr>
      </w:pPr>
      <w:r>
        <w:rPr>
          <w:rFonts w:hint="eastAsia" w:ascii="仿宋_GB2312" w:eastAsia="仿宋_GB2312" w:cs="仿宋_GB2312"/>
          <w:sz w:val="32"/>
          <w:szCs w:val="32"/>
          <w:lang w:bidi="ar-SA"/>
        </w:rPr>
        <w:t>202</w:t>
      </w:r>
      <w:r>
        <w:rPr>
          <w:rFonts w:hint="eastAsia" w:ascii="仿宋_GB2312" w:eastAsia="仿宋_GB2312" w:cs="仿宋_GB2312"/>
          <w:sz w:val="32"/>
          <w:szCs w:val="32"/>
          <w:lang w:val="en-US" w:eastAsia="zh-CN" w:bidi="ar-SA"/>
        </w:rPr>
        <w:t>4</w:t>
      </w:r>
      <w:r>
        <w:rPr>
          <w:rFonts w:hint="eastAsia" w:ascii="仿宋_GB2312" w:eastAsia="仿宋_GB2312" w:cs="仿宋_GB2312"/>
          <w:sz w:val="32"/>
          <w:szCs w:val="32"/>
          <w:lang w:bidi="ar-SA"/>
        </w:rPr>
        <w:t>年财政拨款项目支出</w:t>
      </w:r>
      <w:r>
        <w:rPr>
          <w:rFonts w:hint="eastAsia" w:ascii="仿宋_GB2312" w:eastAsia="仿宋_GB2312" w:cs="仿宋_GB2312"/>
          <w:sz w:val="32"/>
          <w:szCs w:val="32"/>
          <w:lang w:val="en-US" w:eastAsia="zh-CN" w:bidi="ar-SA"/>
        </w:rPr>
        <w:t>3682.86</w:t>
      </w:r>
      <w:r>
        <w:rPr>
          <w:rFonts w:hint="eastAsia" w:ascii="仿宋_GB2312" w:eastAsia="仿宋_GB2312" w:cs="仿宋_GB2312"/>
          <w:sz w:val="32"/>
          <w:szCs w:val="32"/>
          <w:lang w:bidi="ar-SA"/>
        </w:rPr>
        <w:t>万元，主要用于</w:t>
      </w:r>
      <w:r>
        <w:rPr>
          <w:rFonts w:hint="eastAsia" w:ascii="仿宋_GB2312" w:eastAsia="仿宋_GB2312" w:cs="仿宋_GB2312"/>
          <w:sz w:val="32"/>
          <w:szCs w:val="32"/>
          <w:lang w:eastAsia="zh-CN" w:bidi="ar-SA"/>
        </w:rPr>
        <w:t>市县水田合作开发项目、涔天河后备资源开发项目、</w:t>
      </w:r>
      <w:r>
        <w:rPr>
          <w:rFonts w:hint="eastAsia" w:ascii="仿宋_GB2312" w:eastAsia="仿宋_GB2312" w:cs="仿宋_GB2312"/>
          <w:sz w:val="32"/>
          <w:szCs w:val="32"/>
          <w:lang w:bidi="ar-SA"/>
        </w:rPr>
        <w:t>中心城区农村宅基地和集体建设用地房地一体确权登记工作、永州市国土空间总体规划、市自然资源和规划局执法办案、自然灾害防治体系建设、永州市中心城区1：1000地形图测绘、</w:t>
      </w:r>
      <w:r>
        <w:rPr>
          <w:rFonts w:hint="eastAsia" w:ascii="仿宋_GB2312" w:eastAsia="仿宋_GB2312" w:cs="仿宋_GB2312"/>
          <w:sz w:val="32"/>
          <w:szCs w:val="32"/>
          <w:lang w:eastAsia="zh-CN" w:bidi="ar-SA"/>
        </w:rPr>
        <w:t>不动产无纸办公一库一平台</w:t>
      </w:r>
      <w:r>
        <w:rPr>
          <w:rFonts w:hint="eastAsia" w:ascii="仿宋_GB2312" w:eastAsia="仿宋_GB2312" w:cs="仿宋_GB2312"/>
          <w:sz w:val="32"/>
          <w:szCs w:val="32"/>
          <w:lang w:bidi="ar-SA"/>
        </w:rPr>
        <w:t>等方面。</w:t>
      </w:r>
    </w:p>
    <w:p>
      <w:pPr>
        <w:pStyle w:val="18"/>
        <w:numPr>
          <w:ilvl w:val="0"/>
          <w:numId w:val="3"/>
        </w:numPr>
        <w:spacing w:line="570" w:lineRule="exact"/>
        <w:ind w:left="0" w:firstLine="640" w:firstLineChars="200"/>
        <w:jc w:val="both"/>
        <w:rPr>
          <w:rFonts w:hint="eastAsia" w:ascii="Times New Roman" w:hAnsi="Times New Roman" w:eastAsia="黑体"/>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pPr>
        <w:pStyle w:val="18"/>
        <w:spacing w:line="570" w:lineRule="exact"/>
        <w:ind w:left="0" w:firstLine="640" w:firstLineChars="200"/>
        <w:jc w:val="both"/>
        <w:rPr>
          <w:rFonts w:hint="eastAsia" w:ascii="Times New Roman" w:hAnsi="Times New Roman" w:eastAsia="黑体"/>
          <w:sz w:val="32"/>
          <w:szCs w:val="32"/>
        </w:rPr>
      </w:pPr>
      <w:r>
        <w:rPr>
          <w:rFonts w:hint="eastAsia" w:ascii="仿宋_GB2312" w:eastAsia="仿宋_GB2312" w:cs="仿宋_GB2312"/>
          <w:sz w:val="32"/>
          <w:szCs w:val="32"/>
          <w:lang w:bidi="ar-SA"/>
        </w:rPr>
        <w:t>202</w:t>
      </w:r>
      <w:r>
        <w:rPr>
          <w:rFonts w:hint="eastAsia" w:ascii="仿宋_GB2312" w:eastAsia="仿宋_GB2312" w:cs="仿宋_GB2312"/>
          <w:sz w:val="32"/>
          <w:szCs w:val="32"/>
          <w:lang w:val="en-US" w:eastAsia="zh-CN" w:bidi="ar-SA"/>
        </w:rPr>
        <w:t>4</w:t>
      </w:r>
      <w:r>
        <w:rPr>
          <w:rFonts w:hint="eastAsia" w:ascii="仿宋_GB2312" w:eastAsia="仿宋_GB2312" w:cs="仿宋_GB2312"/>
          <w:sz w:val="32"/>
          <w:szCs w:val="32"/>
          <w:lang w:bidi="ar-SA"/>
        </w:rPr>
        <w:t>年政府性基金预算财政拨款收入</w:t>
      </w:r>
      <w:r>
        <w:rPr>
          <w:rFonts w:hint="eastAsia" w:ascii="仿宋_GB2312" w:eastAsia="仿宋_GB2312" w:cs="仿宋_GB2312"/>
          <w:sz w:val="32"/>
          <w:szCs w:val="32"/>
          <w:lang w:val="en-US" w:eastAsia="zh-CN" w:bidi="ar-SA"/>
        </w:rPr>
        <w:t>102.37</w:t>
      </w:r>
      <w:r>
        <w:rPr>
          <w:rFonts w:hint="eastAsia" w:ascii="仿宋_GB2312" w:eastAsia="仿宋_GB2312" w:cs="仿宋_GB2312"/>
          <w:sz w:val="32"/>
          <w:szCs w:val="32"/>
          <w:lang w:bidi="ar-SA"/>
        </w:rPr>
        <w:t>万元，其中：土地储备业务工作经费</w:t>
      </w:r>
      <w:r>
        <w:rPr>
          <w:rFonts w:hint="eastAsia" w:ascii="仿宋_GB2312" w:eastAsia="仿宋_GB2312" w:cs="仿宋_GB2312"/>
          <w:sz w:val="32"/>
          <w:szCs w:val="32"/>
          <w:lang w:val="en-US" w:eastAsia="zh-CN" w:bidi="ar-SA"/>
        </w:rPr>
        <w:t>52.45</w:t>
      </w:r>
      <w:r>
        <w:rPr>
          <w:rFonts w:hint="eastAsia" w:ascii="仿宋_GB2312" w:eastAsia="仿宋_GB2312" w:cs="仿宋_GB2312"/>
          <w:sz w:val="32"/>
          <w:szCs w:val="32"/>
          <w:lang w:bidi="ar-SA"/>
        </w:rPr>
        <w:t>万元，土地出让金印花税</w:t>
      </w:r>
      <w:r>
        <w:rPr>
          <w:rFonts w:hint="eastAsia" w:ascii="仿宋_GB2312" w:eastAsia="仿宋_GB2312" w:cs="仿宋_GB2312"/>
          <w:sz w:val="32"/>
          <w:szCs w:val="32"/>
          <w:lang w:val="en-US" w:eastAsia="zh-CN" w:bidi="ar-SA"/>
        </w:rPr>
        <w:t>24.28</w:t>
      </w:r>
      <w:r>
        <w:rPr>
          <w:rFonts w:hint="eastAsia" w:ascii="仿宋_GB2312" w:eastAsia="仿宋_GB2312" w:cs="仿宋_GB2312"/>
          <w:sz w:val="32"/>
          <w:szCs w:val="32"/>
          <w:lang w:bidi="ar-SA"/>
        </w:rPr>
        <w:t>万元</w:t>
      </w:r>
      <w:r>
        <w:rPr>
          <w:rFonts w:hint="eastAsia" w:ascii="仿宋_GB2312" w:eastAsia="仿宋_GB2312" w:cs="仿宋_GB2312"/>
          <w:color w:val="000000"/>
          <w:sz w:val="32"/>
          <w:szCs w:val="32"/>
          <w:lang w:bidi="ar-SA"/>
        </w:rPr>
        <w:t>，城市基础设施配套费</w:t>
      </w:r>
      <w:r>
        <w:rPr>
          <w:rFonts w:hint="eastAsia" w:ascii="仿宋_GB2312" w:eastAsia="仿宋_GB2312" w:cs="仿宋_GB2312"/>
          <w:color w:val="000000"/>
          <w:sz w:val="32"/>
          <w:szCs w:val="32"/>
          <w:lang w:val="en-US" w:eastAsia="zh-CN" w:bidi="ar-SA"/>
        </w:rPr>
        <w:t>25.64</w:t>
      </w:r>
      <w:r>
        <w:rPr>
          <w:rFonts w:hint="eastAsia" w:ascii="仿宋_GB2312" w:eastAsia="仿宋_GB2312" w:cs="仿宋_GB2312"/>
          <w:color w:val="000000"/>
          <w:sz w:val="32"/>
          <w:szCs w:val="32"/>
          <w:lang w:bidi="ar-SA"/>
        </w:rPr>
        <w:t>万元。</w:t>
      </w:r>
    </w:p>
    <w:p>
      <w:pPr>
        <w:pStyle w:val="18"/>
        <w:numPr>
          <w:ilvl w:val="0"/>
          <w:numId w:val="3"/>
        </w:numPr>
        <w:spacing w:line="570" w:lineRule="exact"/>
        <w:ind w:left="0" w:firstLine="640" w:firstLineChars="200"/>
        <w:jc w:val="both"/>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pPr>
        <w:pStyle w:val="18"/>
        <w:spacing w:line="560" w:lineRule="exact"/>
        <w:rPr>
          <w:rFonts w:hint="eastAsia" w:ascii="仿宋_GB2312" w:eastAsia="仿宋_GB2312"/>
          <w:color w:val="000000"/>
          <w:sz w:val="32"/>
          <w:szCs w:val="32"/>
          <w:lang w:eastAsia="zh-CN"/>
        </w:rPr>
      </w:pPr>
      <w:r>
        <w:rPr>
          <w:rFonts w:hint="eastAsia" w:ascii="仿宋_GB2312" w:eastAsia="仿宋_GB2312"/>
          <w:color w:val="000000"/>
          <w:sz w:val="32"/>
          <w:szCs w:val="32"/>
        </w:rPr>
        <w:t>我单位无国有资本经营预算支出情况</w:t>
      </w:r>
      <w:r>
        <w:rPr>
          <w:rFonts w:hint="eastAsia" w:ascii="仿宋_GB2312" w:eastAsia="仿宋_GB2312"/>
          <w:color w:val="000000"/>
          <w:sz w:val="32"/>
          <w:szCs w:val="32"/>
          <w:lang w:eastAsia="zh-CN"/>
        </w:rPr>
        <w:t>。</w:t>
      </w:r>
    </w:p>
    <w:p>
      <w:pPr>
        <w:pStyle w:val="18"/>
        <w:spacing w:line="570" w:lineRule="exact"/>
        <w:ind w:left="420" w:leftChars="200"/>
        <w:jc w:val="both"/>
        <w:rPr>
          <w:rFonts w:hint="eastAsia" w:ascii="Times New Roman" w:hAnsi="Times New Roman" w:eastAsia="黑体"/>
          <w:sz w:val="32"/>
          <w:szCs w:val="32"/>
        </w:rPr>
      </w:pPr>
    </w:p>
    <w:p>
      <w:pPr>
        <w:pStyle w:val="18"/>
        <w:spacing w:line="570" w:lineRule="exact"/>
        <w:ind w:left="0" w:firstLine="640" w:firstLineChars="200"/>
        <w:jc w:val="both"/>
        <w:rPr>
          <w:rFonts w:hint="eastAsia" w:ascii="Times New Roman" w:hAnsi="Times New Roman" w:eastAsia="仿宋_GB2312"/>
          <w:color w:val="000000"/>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pPr>
        <w:pStyle w:val="18"/>
        <w:spacing w:line="570" w:lineRule="exact"/>
        <w:ind w:left="420" w:leftChars="200" w:firstLine="320" w:firstLineChars="100"/>
        <w:jc w:val="both"/>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pPr>
        <w:spacing w:line="570" w:lineRule="exact"/>
        <w:ind w:left="420" w:leftChars="200" w:firstLine="320" w:firstLineChars="100"/>
        <w:jc w:val="both"/>
        <w:rPr>
          <w:rFonts w:eastAsia="黑体"/>
          <w:sz w:val="32"/>
          <w:szCs w:val="32"/>
        </w:rPr>
      </w:pPr>
      <w:r>
        <w:rPr>
          <w:rFonts w:hint="eastAsia" w:eastAsia="黑体"/>
          <w:sz w:val="32"/>
          <w:szCs w:val="32"/>
          <w:lang w:eastAsia="zh-CN"/>
        </w:rPr>
        <w:t>六、</w:t>
      </w:r>
      <w:r>
        <w:rPr>
          <w:rFonts w:eastAsia="黑体"/>
          <w:sz w:val="32"/>
          <w:szCs w:val="32"/>
        </w:rPr>
        <w:t>部门整体支出绩效情况</w:t>
      </w:r>
    </w:p>
    <w:p>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我局“四本预算”支出（主要是一般公共预算支出和政府性基金预算支出）的绩效目标完成情况如下：</w:t>
      </w:r>
    </w:p>
    <w:p>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一是规划引领作用强，市、县国土空间总体规划及乡镇国土空间规划成果获省市人民政府审批，“一张图”实施监督信息系统通过省厅评定，村庄规划编制质量和进度排全省前列。</w:t>
      </w:r>
    </w:p>
    <w:p>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二是土地要素保障强，扎实推进全市重点项目用地保障专项行动，获批用地172宗，面积1.58万亩，同比增加33.9%；完成土地供应260宗，完成率87%，其中新能源项目用地保障率排全省第一。</w:t>
      </w:r>
    </w:p>
    <w:p>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三是矿产资源保障强，大力开展新一轮找矿突破战略行动，全国锰矿找矿座谈会在我市成功召开，锰矿找矿工作得到了自然资源部地勘司、省自然资源厅来信表扬。大力开展“砂石保供”行动，成功出让市级采矿权10宗，完成出让收益19170.96万元，较2023年增长390%。</w:t>
      </w:r>
    </w:p>
    <w:p>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四是耕地保护红线有效守护。完成耕地恢复5万余亩，全市耕地面积503.8万亩，超耕地保护目标5.97万亩，牢牢守住了耕地保护红线。</w:t>
      </w:r>
    </w:p>
    <w:p>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五是矿区生态环境有效改善。首次成功申报国家级历史遗留废弃矿山生态修复示范工程项目，绩效面积419公顷、总投资1.46亿元，排全省第一。</w:t>
      </w:r>
    </w:p>
    <w:p>
      <w:pPr>
        <w:spacing w:line="560" w:lineRule="exact"/>
        <w:ind w:firstLine="640" w:firstLineChars="200"/>
        <w:rPr>
          <w:rFonts w:hint="eastAsia"/>
        </w:rPr>
      </w:pPr>
      <w:r>
        <w:rPr>
          <w:rFonts w:hint="eastAsia" w:ascii="仿宋_GB2312" w:eastAsia="仿宋_GB2312" w:cs="仿宋_GB2312"/>
          <w:color w:val="000000"/>
          <w:sz w:val="32"/>
          <w:szCs w:val="32"/>
          <w:lang w:bidi="ar-SA"/>
        </w:rPr>
        <w:t>六是坚持“人民至上、生命至上”开展地质灾害防治工作，成功应对15轮强降雨过程实现“零伤亡”。成功申报国债资金地质灾害防治项目9个、总投资1.09亿元，分别排全省第一、第二。</w:t>
      </w:r>
    </w:p>
    <w:p>
      <w:pPr>
        <w:pStyle w:val="18"/>
        <w:spacing w:line="570" w:lineRule="exact"/>
        <w:jc w:val="both"/>
        <w:rPr>
          <w:rFonts w:ascii="Times New Roman" w:hAnsi="Times New Roman" w:eastAsia="黑体"/>
          <w:sz w:val="32"/>
          <w:szCs w:val="32"/>
        </w:rPr>
      </w:pPr>
      <w:r>
        <w:rPr>
          <w:rFonts w:ascii="Times New Roman" w:hAnsi="Times New Roman" w:eastAsia="黑体"/>
          <w:sz w:val="32"/>
          <w:szCs w:val="32"/>
        </w:rPr>
        <w:t>七、存在的问题及原因分析</w:t>
      </w:r>
    </w:p>
    <w:p>
      <w:pPr>
        <w:pStyle w:val="4"/>
        <w:spacing w:after="0" w:line="560" w:lineRule="exact"/>
        <w:ind w:firstLine="640" w:firstLineChars="200"/>
        <w:rPr>
          <w:rFonts w:hint="eastAsia" w:ascii="仿宋_GB2312" w:eastAsia="仿宋_GB2312"/>
          <w:sz w:val="32"/>
          <w:szCs w:val="32"/>
        </w:rPr>
      </w:pPr>
      <w:r>
        <w:rPr>
          <w:rFonts w:hint="eastAsia" w:ascii="仿宋_GB2312" w:eastAsia="仿宋_GB2312"/>
          <w:sz w:val="32"/>
          <w:szCs w:val="32"/>
        </w:rPr>
        <w:t>由于政府性基金预算拨款收入是根据土地招拍挂出让金收入完成情况确定的，因而政府性基金预算拨款收入缺乏保障，与年初收入预算数相比，政府性基金预算的收入难以足额拨付到位，导致政府性基金预算安排的支出项目资金无法及时申报，故项目预算全年执行率较低。另外，由于政府性基金预算数年初预算编报时未下达至我单位，导致资金来源为政府性基金预算的项目，年初预算编报时无法编制政府购买服务预算及政府采购计划，从而影响项目执行进度。</w:t>
      </w:r>
    </w:p>
    <w:p>
      <w:pPr>
        <w:numPr>
          <w:ilvl w:val="0"/>
          <w:numId w:val="4"/>
        </w:numPr>
        <w:spacing w:line="570" w:lineRule="exact"/>
        <w:ind w:left="0" w:firstLine="640" w:firstLineChars="200"/>
        <w:jc w:val="both"/>
        <w:rPr>
          <w:rFonts w:eastAsia="黑体"/>
          <w:sz w:val="32"/>
          <w:szCs w:val="32"/>
        </w:rPr>
      </w:pPr>
      <w:r>
        <w:rPr>
          <w:rFonts w:ascii="Times New Roman" w:hAnsi="Times New Roman" w:eastAsia="黑体" w:cs="Times New Roman"/>
          <w:kern w:val="0"/>
          <w:sz w:val="32"/>
          <w:szCs w:val="32"/>
          <w:lang w:val="en-US" w:eastAsia="zh-CN" w:bidi="ar-SA"/>
        </w:rPr>
        <w:t>下一</w:t>
      </w:r>
      <w:r>
        <w:rPr>
          <w:rFonts w:eastAsia="黑体"/>
          <w:sz w:val="32"/>
          <w:szCs w:val="32"/>
        </w:rPr>
        <w:t>步改进措施</w:t>
      </w:r>
    </w:p>
    <w:p>
      <w:pPr>
        <w:pStyle w:val="8"/>
        <w:spacing w:line="560" w:lineRule="exact"/>
        <w:ind w:firstLine="640" w:firstLineChars="200"/>
      </w:pPr>
      <w:r>
        <w:rPr>
          <w:rFonts w:hint="eastAsia" w:ascii="仿宋_GB2312" w:eastAsia="仿宋_GB2312" w:cs="Times New Roman"/>
          <w:sz w:val="32"/>
          <w:szCs w:val="32"/>
          <w:lang w:bidi="ar-SA"/>
        </w:rPr>
        <w:t>下一步我们将积极与财政部门对接，建议财政将政府性基金预算拨款与项目实施进度相挂钩（而不是根据土地招拍挂出让金收入完成情况确定）、将政府性基金预算数于预算编制时下达至我单位，从而保障资金来源为政府性基金预算的项目能列入政府购买服务预算，提高项目按程序进行审批的进度。</w:t>
      </w:r>
    </w:p>
    <w:p>
      <w:pPr>
        <w:numPr>
          <w:ilvl w:val="0"/>
          <w:numId w:val="4"/>
        </w:numPr>
        <w:spacing w:line="570" w:lineRule="exact"/>
        <w:ind w:left="0" w:firstLine="640" w:firstLineChars="200"/>
        <w:jc w:val="both"/>
        <w:rPr>
          <w:rFonts w:eastAsia="黑体"/>
          <w:sz w:val="32"/>
          <w:szCs w:val="32"/>
        </w:rPr>
      </w:pPr>
      <w:r>
        <w:rPr>
          <w:rFonts w:eastAsia="黑体"/>
          <w:sz w:val="32"/>
          <w:szCs w:val="32"/>
        </w:rPr>
        <w:t>部门整体支出绩效自评结果拟应用和公开情况</w:t>
      </w:r>
    </w:p>
    <w:p>
      <w:pPr>
        <w:pStyle w:val="4"/>
        <w:spacing w:after="0" w:line="560" w:lineRule="exact"/>
        <w:ind w:firstLine="640" w:firstLineChars="200"/>
      </w:pPr>
      <w:r>
        <w:rPr>
          <w:rFonts w:hint="eastAsia" w:ascii="仿宋_GB2312" w:eastAsia="仿宋_GB2312"/>
          <w:sz w:val="32"/>
          <w:szCs w:val="32"/>
        </w:rPr>
        <w:t>对照202</w:t>
      </w:r>
      <w:r>
        <w:rPr>
          <w:rFonts w:hint="eastAsia" w:ascii="仿宋_GB2312" w:eastAsia="仿宋_GB2312"/>
          <w:sz w:val="32"/>
          <w:szCs w:val="32"/>
          <w:lang w:val="en-US" w:eastAsia="zh-CN"/>
        </w:rPr>
        <w:t>4</w:t>
      </w:r>
      <w:r>
        <w:rPr>
          <w:rFonts w:hint="eastAsia" w:ascii="仿宋_GB2312" w:eastAsia="仿宋_GB2312"/>
          <w:sz w:val="32"/>
          <w:szCs w:val="32"/>
        </w:rPr>
        <w:t>年度部门整体支出绩效自评表（见附件），我局部门整体支出绩效自评结果为优，根据市财政局《关于开展202</w:t>
      </w:r>
      <w:r>
        <w:rPr>
          <w:rFonts w:hint="eastAsia" w:ascii="仿宋_GB2312" w:eastAsia="仿宋_GB2312"/>
          <w:sz w:val="32"/>
          <w:szCs w:val="32"/>
          <w:lang w:val="en-US" w:eastAsia="zh-CN"/>
        </w:rPr>
        <w:t>4</w:t>
      </w:r>
      <w:r>
        <w:rPr>
          <w:rFonts w:hint="eastAsia" w:ascii="仿宋_GB2312" w:eastAsia="仿宋_GB2312"/>
          <w:sz w:val="32"/>
          <w:szCs w:val="32"/>
        </w:rPr>
        <w:t>年度市级预算部门绩效自评工作的通知》（永财绩[202</w:t>
      </w:r>
      <w:r>
        <w:rPr>
          <w:rFonts w:hint="eastAsia" w:ascii="仿宋_GB2312" w:eastAsia="仿宋_GB2312"/>
          <w:sz w:val="32"/>
          <w:szCs w:val="32"/>
          <w:lang w:val="en-US" w:eastAsia="zh-CN"/>
        </w:rPr>
        <w:t>5</w:t>
      </w:r>
      <w:r>
        <w:rPr>
          <w:rFonts w:hint="eastAsia" w:ascii="仿宋_GB2312" w:eastAsia="仿宋_GB2312"/>
          <w:sz w:val="32"/>
          <w:szCs w:val="32"/>
        </w:rPr>
        <w:t>]1号）的要求，我局将绩效自评报告及表格与202</w:t>
      </w:r>
      <w:r>
        <w:rPr>
          <w:rFonts w:hint="eastAsia" w:ascii="仿宋_GB2312" w:eastAsia="仿宋_GB2312"/>
          <w:sz w:val="32"/>
          <w:szCs w:val="32"/>
          <w:lang w:val="en-US" w:eastAsia="zh-CN"/>
        </w:rPr>
        <w:t>4</w:t>
      </w:r>
      <w:r>
        <w:rPr>
          <w:rFonts w:hint="eastAsia" w:ascii="仿宋_GB2312" w:eastAsia="仿宋_GB2312"/>
          <w:sz w:val="32"/>
          <w:szCs w:val="32"/>
        </w:rPr>
        <w:t>年度部门决算情况同步在本单位的门户网站上公开，接受社会监督。</w:t>
      </w:r>
    </w:p>
    <w:p>
      <w:pPr>
        <w:spacing w:line="570" w:lineRule="exact"/>
        <w:ind w:firstLine="640" w:firstLineChars="200"/>
        <w:jc w:val="both"/>
        <w:rPr>
          <w:rFonts w:eastAsia="黑体"/>
          <w:sz w:val="32"/>
          <w:szCs w:val="32"/>
        </w:rPr>
      </w:pPr>
      <w:r>
        <w:rPr>
          <w:rFonts w:hint="eastAsia" w:eastAsia="黑体"/>
          <w:sz w:val="32"/>
          <w:szCs w:val="32"/>
        </w:rPr>
        <w:t>十、</w:t>
      </w:r>
      <w:r>
        <w:rPr>
          <w:rFonts w:eastAsia="黑体"/>
          <w:sz w:val="32"/>
          <w:szCs w:val="32"/>
        </w:rPr>
        <w:t>其他需要说明的情况</w:t>
      </w:r>
    </w:p>
    <w:p>
      <w:pPr>
        <w:ind w:firstLine="640" w:firstLineChars="200"/>
        <w:rPr>
          <w:rFonts w:ascii="Times New Roman" w:hAnsi="Times New Roman" w:cs="Times New Roman"/>
          <w:color w:val="000000"/>
          <w:kern w:val="0"/>
          <w:sz w:val="32"/>
          <w:szCs w:val="32"/>
        </w:rPr>
      </w:pPr>
      <w:r>
        <w:rPr>
          <w:rFonts w:hint="eastAsia" w:ascii="仿宋_GB2312" w:eastAsia="仿宋_GB2312" w:cs="Times New Roman"/>
          <w:kern w:val="2"/>
          <w:sz w:val="32"/>
          <w:szCs w:val="32"/>
          <w:lang w:val="en-US" w:eastAsia="zh-CN" w:bidi="ar-SA"/>
        </w:rPr>
        <w:t>无</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9422C"/>
    <w:multiLevelType w:val="singleLevel"/>
    <w:tmpl w:val="BC49422C"/>
    <w:lvl w:ilvl="0" w:tentative="0">
      <w:start w:val="8"/>
      <w:numFmt w:val="chineseCounting"/>
      <w:suff w:val="nothing"/>
      <w:lvlText w:val="%1、"/>
      <w:lvlJc w:val="left"/>
      <w:pPr>
        <w:tabs>
          <w:tab w:val="left" w:pos="0"/>
        </w:tabs>
        <w:ind w:left="0" w:firstLine="0"/>
      </w:pPr>
      <w:rPr>
        <w:rFonts w:hint="eastAsia"/>
      </w:rPr>
    </w:lvl>
  </w:abstractNum>
  <w:abstractNum w:abstractNumId="1">
    <w:nsid w:val="D9E3DA24"/>
    <w:multiLevelType w:val="singleLevel"/>
    <w:tmpl w:val="D9E3DA24"/>
    <w:lvl w:ilvl="0" w:tentative="0">
      <w:start w:val="1"/>
      <w:numFmt w:val="chineseCounting"/>
      <w:suff w:val="nothing"/>
      <w:lvlText w:val="%1、"/>
      <w:lvlJc w:val="left"/>
      <w:rPr>
        <w:rFonts w:hint="eastAsia"/>
      </w:rPr>
    </w:lvl>
  </w:abstractNum>
  <w:abstractNum w:abstractNumId="2">
    <w:nsid w:val="FC0F38C6"/>
    <w:multiLevelType w:val="singleLevel"/>
    <w:tmpl w:val="FC0F38C6"/>
    <w:lvl w:ilvl="0" w:tentative="0">
      <w:start w:val="3"/>
      <w:numFmt w:val="chineseCounting"/>
      <w:suff w:val="nothing"/>
      <w:lvlText w:val="（%1）"/>
      <w:lvlJc w:val="left"/>
      <w:rPr>
        <w:rFonts w:hint="eastAsia"/>
      </w:rPr>
    </w:lvl>
  </w:abstractNum>
  <w:abstractNum w:abstractNumId="3">
    <w:nsid w:val="47786D1A"/>
    <w:multiLevelType w:val="singleLevel"/>
    <w:tmpl w:val="47786D1A"/>
    <w:lvl w:ilvl="0" w:tentative="0">
      <w:start w:val="3"/>
      <w:numFmt w:val="chineseCounting"/>
      <w:suff w:val="nothing"/>
      <w:lvlText w:val="%1、"/>
      <w:lvlJc w:val="left"/>
      <w:pPr>
        <w:tabs>
          <w:tab w:val="left" w:pos="0"/>
        </w:tabs>
        <w:ind w:left="0" w:firstLine="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25D6"/>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C0C01B5"/>
    <w:rsid w:val="1B9C09F6"/>
    <w:rsid w:val="1D97DEFF"/>
    <w:rsid w:val="1DFF72E5"/>
    <w:rsid w:val="1EFC6F07"/>
    <w:rsid w:val="25B7211C"/>
    <w:rsid w:val="25DE7970"/>
    <w:rsid w:val="265B2287"/>
    <w:rsid w:val="2FDF85B8"/>
    <w:rsid w:val="2FFFEE04"/>
    <w:rsid w:val="317534BC"/>
    <w:rsid w:val="33413A78"/>
    <w:rsid w:val="34DF85B0"/>
    <w:rsid w:val="3B8F36BC"/>
    <w:rsid w:val="3CFFAC5F"/>
    <w:rsid w:val="3FBF4D08"/>
    <w:rsid w:val="41A813E7"/>
    <w:rsid w:val="491FF225"/>
    <w:rsid w:val="4FFD214C"/>
    <w:rsid w:val="51047E88"/>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DB5E29"/>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val="0"/>
      <w:spacing w:before="340" w:beforeAutospacing="0" w:after="330" w:afterAutospacing="0" w:line="576" w:lineRule="auto"/>
      <w:outlineLvl w:val="0"/>
    </w:pPr>
    <w:rPr>
      <w:b/>
      <w:kern w:val="44"/>
      <w:sz w:val="44"/>
    </w:rPr>
  </w:style>
  <w:style w:type="paragraph" w:styleId="3">
    <w:name w:val="heading 3"/>
    <w:basedOn w:val="1"/>
    <w:next w:val="1"/>
    <w:qFormat/>
    <w:uiPriority w:val="0"/>
    <w:pPr>
      <w:keepNext/>
      <w:keepLines/>
      <w:widowControl w:val="0"/>
      <w:spacing w:before="260" w:beforeAutospacing="0" w:after="260" w:afterAutospacing="0" w:line="412"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beforeAutospacing="0" w:after="120" w:afterAutospacing="0"/>
    </w:pPr>
  </w:style>
  <w:style w:type="paragraph" w:styleId="5">
    <w:name w:val="Body Text 2"/>
    <w:basedOn w:val="1"/>
    <w:next w:val="4"/>
    <w:qFormat/>
    <w:uiPriority w:val="0"/>
    <w:pPr>
      <w:spacing w:after="120" w:line="480" w:lineRule="auto"/>
    </w:p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Plain Text"/>
    <w:basedOn w:val="1"/>
    <w:qFormat/>
    <w:uiPriority w:val="0"/>
    <w:rPr>
      <w:rFonts w:ascii="宋体" w:cs="Courier New"/>
      <w:szCs w:val="21"/>
      <w:lang w:bidi="ar-SA"/>
    </w:rPr>
  </w:style>
  <w:style w:type="paragraph" w:styleId="9">
    <w:name w:val="Balloon Text"/>
    <w:basedOn w:val="1"/>
    <w:link w:val="19"/>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7"/>
    <w:semiHidden/>
    <w:qFormat/>
    <w:uiPriority w:val="0"/>
    <w:pPr>
      <w:snapToGrid w:val="0"/>
      <w:jc w:val="left"/>
    </w:pPr>
    <w:rPr>
      <w:sz w:val="18"/>
      <w:szCs w:val="18"/>
    </w:rPr>
  </w:style>
  <w:style w:type="character" w:customStyle="1" w:styleId="15">
    <w:name w:val="页眉 Char"/>
    <w:basedOn w:val="14"/>
    <w:link w:val="11"/>
    <w:qFormat/>
    <w:uiPriority w:val="99"/>
    <w:rPr>
      <w:sz w:val="18"/>
      <w:szCs w:val="18"/>
    </w:rPr>
  </w:style>
  <w:style w:type="character" w:customStyle="1" w:styleId="16">
    <w:name w:val="页脚 Char"/>
    <w:basedOn w:val="14"/>
    <w:link w:val="10"/>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9"/>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4057</Words>
  <Characters>4294</Characters>
  <Lines>69</Lines>
  <Paragraphs>19</Paragraphs>
  <TotalTime>65</TotalTime>
  <ScaleCrop>false</ScaleCrop>
  <LinksUpToDate>false</LinksUpToDate>
  <CharactersWithSpaces>4305</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2025-08-19T10:17:00Z</dcterms:created>
  <dc:creator>李航 null</dc:creator>
  <cp:lastModifiedBy>吴修国</cp:lastModifiedBy>
  <cp:lastPrinted>2025-09-23T23:38:00Z</cp:lastPrinted>
  <dcterms:modified xsi:type="dcterms:W3CDTF">2025-12-04T10:04:47Z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9CF0A8C1838764433FEC3069126416A2</vt:lpwstr>
  </property>
  <property fmtid="{D5CDD505-2E9C-101B-9397-08002B2CF9AE}" pid="4" name="KSOTemplateDocerSaveRecord">
    <vt:lpwstr>eyJoZGlkIjoiNzUwZGRjYTU2YTFhMzdiMGUwZDE3NWJjOTY3NmIzYTYiLCJ1c2VySWQiOiIzNTg1OTUwMDUifQ==</vt:lpwstr>
  </property>
</Properties>
</file>